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tblLook w:val="04A0"/>
      </w:tblPr>
      <w:tblGrid>
        <w:gridCol w:w="2518"/>
        <w:gridCol w:w="7967"/>
      </w:tblGrid>
      <w:tr w:rsidR="0063089C">
        <w:tc>
          <w:tcPr>
            <w:tcW w:w="2518" w:type="dxa"/>
          </w:tcPr>
          <w:bookmarkStart w:id="0" w:name="Overview"/>
          <w:p w:rsidR="0063089C" w:rsidRDefault="00AA4EC5" w:rsidP="009524C5">
            <w:pPr>
              <w:pStyle w:val="NOSSideHeading"/>
              <w:ind w:right="-108"/>
            </w:pPr>
            <w:sdt>
              <w:sdtPr>
                <w:id w:val="28180610"/>
                <w:lock w:val="sdtLocked"/>
                <w:placeholder>
                  <w:docPart w:val="DefaultPlaceholder_22675703"/>
                </w:placeholder>
              </w:sdtPr>
              <w:sdtContent>
                <w:r w:rsidR="0021511C">
                  <w:t>Overview</w:t>
                </w:r>
              </w:sdtContent>
            </w:sdt>
            <w:r w:rsidR="0021511C">
              <w:br/>
            </w:r>
          </w:p>
        </w:tc>
        <w:tc>
          <w:tcPr>
            <w:tcW w:w="7967" w:type="dxa"/>
          </w:tcPr>
          <w:p w:rsidR="00331732" w:rsidRDefault="00957F68" w:rsidP="00823628">
            <w:pPr>
              <w:pStyle w:val="NOSNumberList"/>
              <w:numPr>
                <w:ilvl w:val="0"/>
                <w:numId w:val="0"/>
              </w:numPr>
            </w:pPr>
            <w:bookmarkStart w:id="1" w:name="StartOverview"/>
            <w:bookmarkEnd w:id="1"/>
            <w:r>
              <w:t>This unit is about planning and conducting serious and complex investigations and is appropriate for those carrying out these types of investigations as the designated Investigating Officer. Competence will ha</w:t>
            </w:r>
            <w:r w:rsidR="00331732">
              <w:t>ve been achieved in unit CI101 ‘</w:t>
            </w:r>
            <w:r>
              <w:t>Conduct priority and volume investigations' prior to commencing this unit.</w:t>
            </w:r>
          </w:p>
          <w:p w:rsidR="00957F68" w:rsidRDefault="00957F68" w:rsidP="00823628">
            <w:pPr>
              <w:pStyle w:val="NOSNumberList"/>
              <w:numPr>
                <w:ilvl w:val="0"/>
                <w:numId w:val="0"/>
              </w:numPr>
            </w:pPr>
          </w:p>
          <w:p w:rsidR="00957F68" w:rsidRDefault="00957F68" w:rsidP="00823628">
            <w:pPr>
              <w:pStyle w:val="NOSNumberList"/>
              <w:numPr>
                <w:ilvl w:val="0"/>
                <w:numId w:val="0"/>
              </w:numPr>
            </w:pPr>
            <w:r>
              <w:t>You must be able to gather and evaluate all material in relation to the investigation. Additionally you must also develop and maintain an investigation strategy to maximise the amount of material gathered, and to protect the integrity of that material.</w:t>
            </w:r>
          </w:p>
          <w:p w:rsidR="00957F68" w:rsidRDefault="00957F68" w:rsidP="00823628">
            <w:pPr>
              <w:pStyle w:val="NOSNumberList"/>
              <w:numPr>
                <w:ilvl w:val="0"/>
                <w:numId w:val="0"/>
              </w:numPr>
            </w:pPr>
          </w:p>
          <w:p w:rsidR="00957F68" w:rsidRDefault="00957F68" w:rsidP="00823628">
            <w:pPr>
              <w:pStyle w:val="NOSNumberList"/>
              <w:numPr>
                <w:ilvl w:val="0"/>
                <w:numId w:val="0"/>
              </w:numPr>
            </w:pPr>
            <w:r>
              <w:t>You will need to identify appropriate specialist support to progress the investigation and assess and support victims and witnesses throughout the investigation.</w:t>
            </w:r>
          </w:p>
          <w:p w:rsidR="00957F68" w:rsidRDefault="00957F68" w:rsidP="00823628">
            <w:pPr>
              <w:pStyle w:val="NOSNumberList"/>
              <w:numPr>
                <w:ilvl w:val="0"/>
                <w:numId w:val="0"/>
              </w:numPr>
            </w:pPr>
          </w:p>
          <w:p w:rsidR="00957F68" w:rsidRDefault="00957F68" w:rsidP="00823628">
            <w:pPr>
              <w:pStyle w:val="NOSNumberList"/>
              <w:numPr>
                <w:ilvl w:val="0"/>
                <w:numId w:val="0"/>
              </w:numPr>
            </w:pPr>
            <w:r>
              <w:t>Suspects should be identified and processed without bias ensuring that the correct and most appropriate method of disposal is used.</w:t>
            </w:r>
          </w:p>
          <w:p w:rsidR="00957F68" w:rsidRDefault="00957F68" w:rsidP="00823628">
            <w:pPr>
              <w:pStyle w:val="NOSNumberList"/>
              <w:numPr>
                <w:ilvl w:val="0"/>
                <w:numId w:val="0"/>
              </w:numPr>
            </w:pPr>
          </w:p>
          <w:p w:rsidR="00957F68" w:rsidRDefault="00957F68" w:rsidP="00823628">
            <w:pPr>
              <w:pStyle w:val="NOSNumberList"/>
              <w:numPr>
                <w:ilvl w:val="0"/>
                <w:numId w:val="0"/>
              </w:numPr>
            </w:pPr>
            <w:r>
              <w:t>During the investigation you should ensure that relevant people are kept up to date with the progress of the investigation, ensuring relevant intelligence and documentation is passed on to the correct persons.</w:t>
            </w:r>
          </w:p>
          <w:p w:rsidR="00957F68" w:rsidRDefault="00957F68" w:rsidP="00823628">
            <w:pPr>
              <w:pStyle w:val="NOSNumberList"/>
              <w:numPr>
                <w:ilvl w:val="0"/>
                <w:numId w:val="0"/>
              </w:numPr>
            </w:pPr>
          </w:p>
          <w:p w:rsidR="00957F68" w:rsidRDefault="00957F68" w:rsidP="00823628">
            <w:pPr>
              <w:pStyle w:val="NOSNumberList"/>
              <w:numPr>
                <w:ilvl w:val="0"/>
                <w:numId w:val="0"/>
              </w:numPr>
            </w:pPr>
            <w:r>
              <w:t>This unit is applicable to the investigations of a serious or complex nature.</w:t>
            </w:r>
          </w:p>
          <w:p w:rsidR="00957F68" w:rsidRDefault="00957F68" w:rsidP="00823628">
            <w:pPr>
              <w:pStyle w:val="NOSNumberList"/>
              <w:numPr>
                <w:ilvl w:val="0"/>
                <w:numId w:val="0"/>
              </w:numPr>
            </w:pPr>
          </w:p>
          <w:p w:rsidR="00957F68" w:rsidRPr="00331732" w:rsidRDefault="00957F68" w:rsidP="00823628">
            <w:pPr>
              <w:pStyle w:val="NOSNumberList"/>
              <w:numPr>
                <w:ilvl w:val="0"/>
                <w:numId w:val="0"/>
              </w:numPr>
              <w:rPr>
                <w:b/>
              </w:rPr>
            </w:pPr>
            <w:r w:rsidRPr="00331732">
              <w:rPr>
                <w:b/>
              </w:rPr>
              <w:t>There is one element to this unit</w:t>
            </w:r>
          </w:p>
          <w:p w:rsidR="00331732" w:rsidRDefault="00957F68" w:rsidP="00331732">
            <w:pPr>
              <w:pStyle w:val="NOSNumberList"/>
              <w:numPr>
                <w:ilvl w:val="0"/>
                <w:numId w:val="19"/>
              </w:numPr>
            </w:pPr>
            <w:r>
              <w:t>Conduct serious and complex investigations</w:t>
            </w:r>
          </w:p>
          <w:p w:rsidR="00EE5D4B" w:rsidRDefault="00EE5D4B" w:rsidP="00823628">
            <w:pPr>
              <w:pStyle w:val="NOSNumberList"/>
              <w:numPr>
                <w:ilvl w:val="0"/>
                <w:numId w:val="0"/>
              </w:numPr>
            </w:pPr>
          </w:p>
        </w:tc>
      </w:tr>
      <w:bookmarkEnd w:id="0"/>
    </w:tbl>
    <w:p w:rsidR="0052780A" w:rsidRDefault="0052780A">
      <w:r>
        <w:br w:type="page"/>
      </w:r>
      <w:bookmarkStart w:id="2" w:name="EndOverview"/>
      <w:bookmarkEnd w:id="2"/>
    </w:p>
    <w:tbl>
      <w:tblPr>
        <w:tblW w:w="0" w:type="auto"/>
        <w:tblLook w:val="04A0"/>
      </w:tblPr>
      <w:tblGrid>
        <w:gridCol w:w="2518"/>
        <w:gridCol w:w="7902"/>
      </w:tblGrid>
      <w:tr w:rsidR="0052780A" w:rsidRPr="00CF4D98">
        <w:tc>
          <w:tcPr>
            <w:tcW w:w="2518" w:type="dxa"/>
          </w:tcPr>
          <w:bookmarkStart w:id="3" w:name="Performance"/>
          <w:p w:rsidR="0052780A" w:rsidRDefault="00AA4EC5" w:rsidP="0050084C">
            <w:pPr>
              <w:autoSpaceDE w:val="0"/>
              <w:autoSpaceDN w:val="0"/>
              <w:adjustRightInd w:val="0"/>
              <w:spacing w:after="0" w:line="240" w:lineRule="auto"/>
              <w:rPr>
                <w:rFonts w:ascii="Helvetica" w:hAnsi="Helvetica" w:cs="Helvetica"/>
                <w:b/>
                <w:i/>
                <w:iCs/>
                <w:color w:val="0078C1"/>
              </w:rPr>
            </w:pPr>
            <w:sdt>
              <w:sdtPr>
                <w:rPr>
                  <w:rFonts w:ascii="Helvetica" w:hAnsi="Helvetica" w:cs="Helvetica"/>
                  <w:b/>
                  <w:bCs/>
                  <w:color w:val="0078C1"/>
                  <w:sz w:val="26"/>
                  <w:lang w:eastAsia="en-GB"/>
                </w:rPr>
                <w:id w:val="28180613"/>
                <w:lock w:val="sdtLocked"/>
                <w:placeholder>
                  <w:docPart w:val="DefaultPlaceholder_22675703"/>
                </w:placeholder>
              </w:sdtPr>
              <w:sdtContent>
                <w:r w:rsidR="0021511C" w:rsidRPr="0036118B">
                  <w:rPr>
                    <w:rFonts w:ascii="Arial" w:hAnsi="Arial" w:cs="Arial"/>
                    <w:b/>
                    <w:bCs/>
                    <w:color w:val="0078C1"/>
                    <w:sz w:val="26"/>
                    <w:lang w:eastAsia="en-GB"/>
                  </w:rPr>
                  <w:t>Performance criteria</w:t>
                </w:r>
              </w:sdtContent>
            </w:sdt>
            <w:r w:rsidR="0021511C">
              <w:rPr>
                <w:rFonts w:ascii="Helvetica" w:hAnsi="Helvetica" w:cs="Helvetica"/>
                <w:b/>
                <w:bCs/>
                <w:color w:val="0078C1"/>
                <w:sz w:val="26"/>
                <w:lang w:eastAsia="en-GB"/>
              </w:rPr>
              <w:br/>
            </w:r>
          </w:p>
          <w:sdt>
            <w:sdtPr>
              <w:alias w:val="PC"/>
              <w:tag w:val="PC"/>
              <w:id w:val="28180615"/>
              <w:lock w:val="sdtLocked"/>
              <w:placeholder>
                <w:docPart w:val="DefaultPlaceholder_22675703"/>
              </w:placeholder>
            </w:sdtPr>
            <w:sdtContent>
              <w:p w:rsidR="0021511C" w:rsidRDefault="0021511C" w:rsidP="00016B9A">
                <w:pPr>
                  <w:pStyle w:val="NOSSideSubHeading"/>
                  <w:spacing w:line="240" w:lineRule="auto"/>
                </w:pPr>
                <w:r w:rsidRPr="00CF4D98">
                  <w:t>You must be able to:</w:t>
                </w:r>
              </w:p>
            </w:sdtContent>
          </w:sdt>
          <w:p w:rsidR="0052780A" w:rsidRPr="00CF4D98" w:rsidRDefault="0052780A" w:rsidP="00016B9A">
            <w:pPr>
              <w:pStyle w:val="NOSSideSubHeading"/>
              <w:spacing w:line="240" w:lineRule="auto"/>
            </w:pPr>
          </w:p>
        </w:tc>
        <w:tc>
          <w:tcPr>
            <w:tcW w:w="7902" w:type="dxa"/>
          </w:tcPr>
          <w:p w:rsidR="00331732" w:rsidRDefault="00331732" w:rsidP="007A1EC0">
            <w:pPr>
              <w:pStyle w:val="NOSBodyHeading"/>
              <w:spacing w:line="276" w:lineRule="auto"/>
            </w:pPr>
            <w:bookmarkStart w:id="4" w:name="StartPerformance"/>
            <w:bookmarkEnd w:id="4"/>
          </w:p>
          <w:p w:rsidR="007A1EC0" w:rsidRDefault="007A1EC0" w:rsidP="007A1EC0">
            <w:pPr>
              <w:pStyle w:val="NOSBodyHeading"/>
              <w:spacing w:line="276" w:lineRule="auto"/>
            </w:pPr>
          </w:p>
          <w:p w:rsidR="007A1EC0" w:rsidRPr="001B0A7B" w:rsidRDefault="007A1EC0" w:rsidP="007A1EC0">
            <w:pPr>
              <w:pStyle w:val="NOSBodyHeading"/>
              <w:spacing w:line="276" w:lineRule="auto"/>
              <w:rPr>
                <w:b w:val="0"/>
              </w:rPr>
            </w:pPr>
          </w:p>
          <w:p w:rsidR="007A1EC0" w:rsidRPr="001B0A7B" w:rsidRDefault="007A1EC0" w:rsidP="007A1EC0">
            <w:pPr>
              <w:pStyle w:val="NOSBodyHeading"/>
              <w:numPr>
                <w:ilvl w:val="0"/>
                <w:numId w:val="16"/>
              </w:numPr>
              <w:spacing w:line="276" w:lineRule="auto"/>
              <w:rPr>
                <w:b w:val="0"/>
              </w:rPr>
            </w:pPr>
            <w:r>
              <w:rPr>
                <w:b w:val="0"/>
              </w:rPr>
              <w:t>ensure that you understand the nature of the incident to be investigated and any actions already taken</w:t>
            </w:r>
          </w:p>
          <w:p w:rsidR="007A1EC0" w:rsidRPr="001B0A7B" w:rsidRDefault="007A1EC0" w:rsidP="007A1EC0">
            <w:pPr>
              <w:pStyle w:val="NOSBodyHeading"/>
              <w:numPr>
                <w:ilvl w:val="0"/>
                <w:numId w:val="16"/>
              </w:numPr>
              <w:spacing w:line="276" w:lineRule="auto"/>
              <w:rPr>
                <w:b w:val="0"/>
              </w:rPr>
            </w:pPr>
            <w:r>
              <w:rPr>
                <w:b w:val="0"/>
              </w:rPr>
              <w:t xml:space="preserve">gather and evaluate all available </w:t>
            </w:r>
            <w:r w:rsidR="009840D8" w:rsidRPr="009840D8">
              <w:t>material</w:t>
            </w:r>
            <w:r>
              <w:rPr>
                <w:b w:val="0"/>
              </w:rPr>
              <w:t xml:space="preserve"> relating to the investigation, ensuring that it is retained and recorded in line with current legislation and policy</w:t>
            </w:r>
          </w:p>
          <w:p w:rsidR="007A1EC0" w:rsidRPr="001B0A7B" w:rsidRDefault="007A1EC0" w:rsidP="007A1EC0">
            <w:pPr>
              <w:pStyle w:val="NOSBodyHeading"/>
              <w:numPr>
                <w:ilvl w:val="0"/>
                <w:numId w:val="16"/>
              </w:numPr>
              <w:spacing w:line="276" w:lineRule="auto"/>
              <w:rPr>
                <w:b w:val="0"/>
              </w:rPr>
            </w:pPr>
            <w:r>
              <w:rPr>
                <w:b w:val="0"/>
              </w:rPr>
              <w:t xml:space="preserve">develop and maintain </w:t>
            </w:r>
            <w:r w:rsidR="009840D8" w:rsidRPr="009840D8">
              <w:t>investigative strategies</w:t>
            </w:r>
            <w:r>
              <w:rPr>
                <w:b w:val="0"/>
              </w:rPr>
              <w:t xml:space="preserve"> identifying and prioritising </w:t>
            </w:r>
            <w:r w:rsidRPr="00C740D9">
              <w:t>lines</w:t>
            </w:r>
            <w:r>
              <w:rPr>
                <w:b w:val="0"/>
              </w:rPr>
              <w:t xml:space="preserve"> </w:t>
            </w:r>
            <w:r w:rsidR="009840D8" w:rsidRPr="009840D8">
              <w:t>of enquiry</w:t>
            </w:r>
            <w:r>
              <w:rPr>
                <w:b w:val="0"/>
              </w:rPr>
              <w:t xml:space="preserve"> to maximise the gathering of material</w:t>
            </w:r>
          </w:p>
          <w:p w:rsidR="007A1EC0" w:rsidRPr="001B0A7B" w:rsidRDefault="007A1EC0" w:rsidP="007A1EC0">
            <w:pPr>
              <w:pStyle w:val="NOSBodyHeading"/>
              <w:numPr>
                <w:ilvl w:val="0"/>
                <w:numId w:val="16"/>
              </w:numPr>
              <w:spacing w:line="276" w:lineRule="auto"/>
              <w:rPr>
                <w:b w:val="0"/>
              </w:rPr>
            </w:pPr>
            <w:r>
              <w:rPr>
                <w:b w:val="0"/>
              </w:rPr>
              <w:t>interrogate available Intelligence and information sources with regard to the investigation</w:t>
            </w:r>
          </w:p>
          <w:p w:rsidR="007A1EC0" w:rsidRPr="001B0A7B" w:rsidRDefault="007A1EC0" w:rsidP="007A1EC0">
            <w:pPr>
              <w:pStyle w:val="NOSBodyHeading"/>
              <w:numPr>
                <w:ilvl w:val="0"/>
                <w:numId w:val="16"/>
              </w:numPr>
              <w:spacing w:line="276" w:lineRule="auto"/>
              <w:rPr>
                <w:b w:val="0"/>
              </w:rPr>
            </w:pPr>
            <w:r>
              <w:rPr>
                <w:b w:val="0"/>
              </w:rPr>
              <w:t xml:space="preserve">assess the </w:t>
            </w:r>
            <w:r w:rsidR="009840D8" w:rsidRPr="009840D8">
              <w:t>factors</w:t>
            </w:r>
            <w:r>
              <w:rPr>
                <w:b w:val="0"/>
              </w:rPr>
              <w:t xml:space="preserve"> likely to impact on the investigation and take the appropriate action</w:t>
            </w:r>
          </w:p>
          <w:p w:rsidR="007A1EC0" w:rsidRPr="001B0A7B" w:rsidRDefault="007A1EC0" w:rsidP="007A1EC0">
            <w:pPr>
              <w:pStyle w:val="NOSBodyHeading"/>
              <w:numPr>
                <w:ilvl w:val="0"/>
                <w:numId w:val="16"/>
              </w:numPr>
              <w:spacing w:line="276" w:lineRule="auto"/>
              <w:rPr>
                <w:b w:val="0"/>
              </w:rPr>
            </w:pPr>
            <w:r>
              <w:rPr>
                <w:b w:val="0"/>
              </w:rPr>
              <w:t>identify all scenes relevant to the investigation and take all necessary steps to protect and preserve them in order to maintain the integrity and provenance of any material which is recovered</w:t>
            </w:r>
          </w:p>
          <w:p w:rsidR="007A1EC0" w:rsidRPr="001B0A7B" w:rsidRDefault="007A1EC0" w:rsidP="007A1EC0">
            <w:pPr>
              <w:pStyle w:val="NOSBodyHeading"/>
              <w:numPr>
                <w:ilvl w:val="0"/>
                <w:numId w:val="16"/>
              </w:numPr>
              <w:spacing w:line="276" w:lineRule="auto"/>
              <w:rPr>
                <w:b w:val="0"/>
              </w:rPr>
            </w:pPr>
            <w:r>
              <w:rPr>
                <w:b w:val="0"/>
              </w:rPr>
              <w:t xml:space="preserve">identify the need for any </w:t>
            </w:r>
            <w:r w:rsidR="009840D8" w:rsidRPr="009840D8">
              <w:t>specialist support</w:t>
            </w:r>
            <w:r>
              <w:rPr>
                <w:b w:val="0"/>
              </w:rPr>
              <w:t xml:space="preserve"> required to assist or advise in the gathering of material</w:t>
            </w:r>
          </w:p>
          <w:p w:rsidR="007A1EC0" w:rsidRPr="001B0A7B" w:rsidRDefault="007A1EC0" w:rsidP="007A1EC0">
            <w:pPr>
              <w:pStyle w:val="NOSBodyHeading"/>
              <w:numPr>
                <w:ilvl w:val="0"/>
                <w:numId w:val="16"/>
              </w:numPr>
              <w:spacing w:line="276" w:lineRule="auto"/>
              <w:rPr>
                <w:b w:val="0"/>
              </w:rPr>
            </w:pPr>
            <w:r>
              <w:rPr>
                <w:b w:val="0"/>
              </w:rPr>
              <w:t>identify victims and potential witnesses, assessing them to ensure that they are managed in accordance with</w:t>
            </w:r>
            <w:r w:rsidR="00331732">
              <w:rPr>
                <w:b w:val="0"/>
              </w:rPr>
              <w:t xml:space="preserve"> current legislation and policy</w:t>
            </w:r>
          </w:p>
          <w:p w:rsidR="007A1EC0" w:rsidRPr="001B0A7B" w:rsidRDefault="007A1EC0" w:rsidP="007A1EC0">
            <w:pPr>
              <w:pStyle w:val="NOSBodyHeading"/>
              <w:numPr>
                <w:ilvl w:val="0"/>
                <w:numId w:val="16"/>
              </w:numPr>
              <w:spacing w:line="276" w:lineRule="auto"/>
              <w:rPr>
                <w:b w:val="0"/>
              </w:rPr>
            </w:pPr>
            <w:r>
              <w:rPr>
                <w:b w:val="0"/>
              </w:rPr>
              <w:t xml:space="preserve">pursue identified </w:t>
            </w:r>
            <w:r w:rsidR="009840D8" w:rsidRPr="009840D8">
              <w:t>lines of enquiry</w:t>
            </w:r>
            <w:r>
              <w:rPr>
                <w:b w:val="0"/>
              </w:rPr>
              <w:t xml:space="preserve"> fairly and without bias and, when relevant, take appropriate steps to identify any suspects</w:t>
            </w:r>
          </w:p>
          <w:p w:rsidR="007A1EC0" w:rsidRPr="001B0A7B" w:rsidRDefault="007A1EC0" w:rsidP="007A1EC0">
            <w:pPr>
              <w:pStyle w:val="NOSBodyHeading"/>
              <w:numPr>
                <w:ilvl w:val="0"/>
                <w:numId w:val="16"/>
              </w:numPr>
              <w:spacing w:line="276" w:lineRule="auto"/>
              <w:rPr>
                <w:b w:val="0"/>
              </w:rPr>
            </w:pPr>
            <w:r>
              <w:rPr>
                <w:b w:val="0"/>
              </w:rPr>
              <w:t>process persons in custody diligently and expeditiously, ensuring the custody officer is kept informed of progress to reach a decision on disposal</w:t>
            </w:r>
            <w:r w:rsidR="00331732">
              <w:rPr>
                <w:b w:val="0"/>
              </w:rPr>
              <w:t xml:space="preserve"> </w:t>
            </w:r>
          </w:p>
          <w:p w:rsidR="007A1EC0" w:rsidRPr="001B0A7B" w:rsidRDefault="007A1EC0" w:rsidP="007A1EC0">
            <w:pPr>
              <w:pStyle w:val="NOSBodyHeading"/>
              <w:numPr>
                <w:ilvl w:val="0"/>
                <w:numId w:val="16"/>
              </w:numPr>
              <w:spacing w:line="276" w:lineRule="auto"/>
              <w:rPr>
                <w:b w:val="0"/>
              </w:rPr>
            </w:pPr>
            <w:r>
              <w:rPr>
                <w:b w:val="0"/>
              </w:rPr>
              <w:t xml:space="preserve">ensure all </w:t>
            </w:r>
            <w:r w:rsidR="009840D8" w:rsidRPr="009840D8">
              <w:t>documentation</w:t>
            </w:r>
            <w:r>
              <w:rPr>
                <w:b w:val="0"/>
              </w:rPr>
              <w:t xml:space="preserve"> is accurately completed in relation to the disposal of the suspect</w:t>
            </w:r>
          </w:p>
          <w:p w:rsidR="007A1EC0" w:rsidRPr="001B0A7B" w:rsidRDefault="007A1EC0" w:rsidP="007A1EC0">
            <w:pPr>
              <w:pStyle w:val="NOSBodyHeading"/>
              <w:numPr>
                <w:ilvl w:val="0"/>
                <w:numId w:val="16"/>
              </w:numPr>
              <w:spacing w:line="276" w:lineRule="auto"/>
              <w:rPr>
                <w:b w:val="0"/>
              </w:rPr>
            </w:pPr>
            <w:r>
              <w:rPr>
                <w:b w:val="0"/>
              </w:rPr>
              <w:t>promptly pass on to the appropriate person or department any information or intelligence that may be relevant to other investigations</w:t>
            </w:r>
          </w:p>
          <w:p w:rsidR="007A1EC0" w:rsidRPr="001B0A7B" w:rsidRDefault="007A1EC0" w:rsidP="007A1EC0">
            <w:pPr>
              <w:pStyle w:val="NOSBodyHeading"/>
              <w:numPr>
                <w:ilvl w:val="0"/>
                <w:numId w:val="16"/>
              </w:numPr>
              <w:spacing w:line="276" w:lineRule="auto"/>
              <w:rPr>
                <w:b w:val="0"/>
              </w:rPr>
            </w:pPr>
            <w:r>
              <w:rPr>
                <w:b w:val="0"/>
              </w:rPr>
              <w:t>ensure that victims, witnesses and families are kept informed of the progress of the investigation, and provided with any necessary support and protection</w:t>
            </w:r>
          </w:p>
          <w:p w:rsidR="007A1EC0" w:rsidRPr="001B0A7B" w:rsidRDefault="007A1EC0" w:rsidP="007A1EC0">
            <w:pPr>
              <w:pStyle w:val="NOSBodyHeading"/>
              <w:numPr>
                <w:ilvl w:val="0"/>
                <w:numId w:val="16"/>
              </w:numPr>
              <w:spacing w:line="276" w:lineRule="auto"/>
              <w:rPr>
                <w:b w:val="0"/>
              </w:rPr>
            </w:pPr>
            <w:r>
              <w:rPr>
                <w:b w:val="0"/>
              </w:rPr>
              <w:t>prepare and submit case files in compliance with legislation and the manual of guidance for file completion</w:t>
            </w:r>
          </w:p>
          <w:p w:rsidR="007A1EC0" w:rsidRPr="001B0A7B" w:rsidRDefault="007A1EC0" w:rsidP="007A1EC0">
            <w:pPr>
              <w:pStyle w:val="NOSBodyHeading"/>
              <w:numPr>
                <w:ilvl w:val="0"/>
                <w:numId w:val="16"/>
              </w:numPr>
              <w:spacing w:line="276" w:lineRule="auto"/>
              <w:rPr>
                <w:b w:val="0"/>
              </w:rPr>
            </w:pPr>
            <w:r>
              <w:rPr>
                <w:b w:val="0"/>
              </w:rPr>
              <w:t>deal with individuals in an ethical and effective manner, recognising their needs with respect to race, diversity and human rights</w:t>
            </w:r>
          </w:p>
          <w:p w:rsidR="007A1EC0" w:rsidRPr="001B0A7B" w:rsidRDefault="007A1EC0" w:rsidP="007A1EC0">
            <w:pPr>
              <w:pStyle w:val="NOSBodyHeading"/>
              <w:numPr>
                <w:ilvl w:val="0"/>
                <w:numId w:val="16"/>
              </w:numPr>
              <w:spacing w:line="276" w:lineRule="auto"/>
              <w:rPr>
                <w:b w:val="0"/>
              </w:rPr>
            </w:pPr>
            <w:r>
              <w:rPr>
                <w:b w:val="0"/>
              </w:rPr>
              <w:t>prepare and present evidence to courts and other hearings</w:t>
            </w:r>
          </w:p>
          <w:p w:rsidR="00331732" w:rsidRDefault="007A1EC0" w:rsidP="007A1EC0">
            <w:pPr>
              <w:pStyle w:val="NOSBodyHeading"/>
              <w:numPr>
                <w:ilvl w:val="0"/>
                <w:numId w:val="16"/>
              </w:numPr>
              <w:spacing w:line="276" w:lineRule="auto"/>
              <w:rPr>
                <w:b w:val="0"/>
              </w:rPr>
            </w:pPr>
            <w:r>
              <w:rPr>
                <w:b w:val="0"/>
              </w:rPr>
              <w:t>fully document all decisions, actions, options and rationale in accordance with current policy and legislation</w:t>
            </w:r>
          </w:p>
          <w:p w:rsidR="003C6D88" w:rsidRPr="001B0A7B" w:rsidRDefault="003C6D88" w:rsidP="00331732">
            <w:pPr>
              <w:pStyle w:val="NOSBodyHeading"/>
              <w:spacing w:line="276" w:lineRule="auto"/>
              <w:ind w:left="567"/>
              <w:rPr>
                <w:b w:val="0"/>
              </w:rPr>
            </w:pPr>
          </w:p>
        </w:tc>
      </w:tr>
    </w:tbl>
    <w:p w:rsidR="0052780A" w:rsidRDefault="0052780A" w:rsidP="0052780A">
      <w:bookmarkStart w:id="5" w:name="EndPerformance"/>
      <w:bookmarkEnd w:id="3"/>
      <w:bookmarkEnd w:id="5"/>
    </w:p>
    <w:p w:rsidR="0052780A" w:rsidRDefault="0052780A">
      <w:r>
        <w:br w:type="page"/>
      </w:r>
    </w:p>
    <w:tbl>
      <w:tblPr>
        <w:tblW w:w="0" w:type="auto"/>
        <w:tblLook w:val="04A0"/>
      </w:tblPr>
      <w:tblGrid>
        <w:gridCol w:w="2518"/>
        <w:gridCol w:w="7902"/>
      </w:tblGrid>
      <w:tr w:rsidR="0052780A" w:rsidRPr="00CF4D98">
        <w:tc>
          <w:tcPr>
            <w:tcW w:w="2518" w:type="dxa"/>
          </w:tcPr>
          <w:p w:rsidR="0052780A" w:rsidRDefault="00AA4EC5" w:rsidP="00173AEB">
            <w:pPr>
              <w:pStyle w:val="NOSSideHeading"/>
              <w:rPr>
                <w:rFonts w:ascii="Helvetica" w:hAnsi="Helvetica" w:cs="Helvetica"/>
                <w:b w:val="0"/>
                <w:i/>
                <w:iCs/>
                <w:noProof w:val="0"/>
                <w:color w:val="0078C1"/>
                <w:sz w:val="22"/>
              </w:rPr>
            </w:pPr>
            <w:sdt>
              <w:sdtPr>
                <w:rPr>
                  <w:rFonts w:ascii="Helvetica" w:hAnsi="Helvetica"/>
                </w:rPr>
                <w:id w:val="28180619"/>
                <w:lock w:val="sdtLocked"/>
                <w:placeholder>
                  <w:docPart w:val="DefaultPlaceholder_22675703"/>
                </w:placeholder>
              </w:sdtPr>
              <w:sdtContent>
                <w:r w:rsidR="006075B5" w:rsidRPr="0036118B">
                  <w:rPr>
                    <w:rFonts w:cs="Arial"/>
                  </w:rPr>
                  <w:t>K</w:t>
                </w:r>
                <w:r w:rsidR="006075B5" w:rsidRPr="0036118B">
                  <w:rPr>
                    <w:rFonts w:cs="Arial"/>
                    <w:bCs/>
                  </w:rPr>
                  <w:t>nowledge and understanding</w:t>
                </w:r>
              </w:sdtContent>
            </w:sdt>
            <w:r w:rsidR="006075B5">
              <w:rPr>
                <w:rFonts w:ascii="Helvetica" w:hAnsi="Helvetica"/>
              </w:rPr>
              <w:br/>
            </w:r>
            <w:bookmarkStart w:id="6" w:name="Knowledge"/>
          </w:p>
          <w:sdt>
            <w:sdtPr>
              <w:rPr>
                <w:rFonts w:cs="Arial"/>
                <w:iCs/>
                <w:noProof w:val="0"/>
                <w:color w:val="0078C1"/>
              </w:rPr>
              <w:alias w:val="KU"/>
              <w:tag w:val="KU"/>
              <w:id w:val="28180622"/>
              <w:lock w:val="sdtLocked"/>
              <w:placeholder>
                <w:docPart w:val="DefaultPlaceholder_22675703"/>
              </w:placeholder>
            </w:sdtPr>
            <w:sdtContent>
              <w:p w:rsidR="006075B5" w:rsidRPr="0036118B" w:rsidRDefault="006075B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sdtContent>
          </w:sdt>
          <w:p w:rsidR="0052780A" w:rsidRDefault="0052780A" w:rsidP="00173AEB">
            <w:pPr>
              <w:pStyle w:val="NOSSideSubHeading"/>
              <w:spacing w:line="240" w:lineRule="auto"/>
              <w:rPr>
                <w:rFonts w:ascii="Helvetica" w:hAnsi="Helvetica" w:cs="Helvetica"/>
                <w:iCs/>
                <w:noProof w:val="0"/>
                <w:color w:val="0078C1"/>
              </w:rPr>
            </w:pPr>
          </w:p>
          <w:p w:rsidR="0052780A" w:rsidRPr="00CF4D98" w:rsidRDefault="0052780A" w:rsidP="00690067">
            <w:pPr>
              <w:pStyle w:val="NOSSideSubHeading"/>
            </w:pPr>
          </w:p>
        </w:tc>
        <w:tc>
          <w:tcPr>
            <w:tcW w:w="7902" w:type="dxa"/>
          </w:tcPr>
          <w:p w:rsidR="00331732" w:rsidRDefault="001034F0" w:rsidP="001034F0">
            <w:pPr>
              <w:pStyle w:val="NOSBodyHeading"/>
              <w:spacing w:line="276" w:lineRule="auto"/>
              <w:rPr>
                <w:rFonts w:cs="Arial"/>
              </w:rPr>
            </w:pPr>
            <w:bookmarkStart w:id="7" w:name="StartKnowledge"/>
            <w:bookmarkEnd w:id="7"/>
            <w:r w:rsidRPr="00331732">
              <w:rPr>
                <w:rFonts w:cs="Arial"/>
              </w:rPr>
              <w:t>Legal and organisational requirements</w:t>
            </w:r>
          </w:p>
          <w:p w:rsidR="00331732" w:rsidRDefault="00331732" w:rsidP="001034F0">
            <w:pPr>
              <w:pStyle w:val="NOSBodyHeading"/>
              <w:spacing w:line="276" w:lineRule="auto"/>
              <w:rPr>
                <w:rFonts w:cs="Arial"/>
              </w:rPr>
            </w:pPr>
          </w:p>
          <w:p w:rsidR="001034F0" w:rsidRPr="00331732" w:rsidRDefault="001034F0" w:rsidP="001034F0">
            <w:pPr>
              <w:pStyle w:val="NOSBodyHeading"/>
              <w:spacing w:line="276" w:lineRule="auto"/>
              <w:rPr>
                <w:rFonts w:cs="Arial"/>
              </w:rPr>
            </w:pPr>
          </w:p>
          <w:p w:rsidR="001034F0" w:rsidRPr="001B0A7B" w:rsidRDefault="001034F0" w:rsidP="001034F0">
            <w:pPr>
              <w:pStyle w:val="NOSBodyHeading"/>
              <w:numPr>
                <w:ilvl w:val="0"/>
                <w:numId w:val="18"/>
              </w:numPr>
              <w:spacing w:line="276" w:lineRule="auto"/>
              <w:rPr>
                <w:b w:val="0"/>
              </w:rPr>
            </w:pPr>
            <w:r>
              <w:rPr>
                <w:rFonts w:cs="Arial"/>
                <w:b w:val="0"/>
              </w:rPr>
              <w:t>current, relevant legislation, policies, procedures, codes of practice and doctrine</w:t>
            </w:r>
            <w:r w:rsidR="00331732">
              <w:rPr>
                <w:rFonts w:cs="Arial"/>
                <w:b w:val="0"/>
              </w:rPr>
              <w:t xml:space="preserve"> </w:t>
            </w:r>
            <w:r>
              <w:rPr>
                <w:rFonts w:cs="Arial"/>
                <w:b w:val="0"/>
              </w:rPr>
              <w:t>for planning and conducting investigations</w:t>
            </w:r>
          </w:p>
          <w:p w:rsidR="001034F0" w:rsidRPr="001B0A7B" w:rsidRDefault="001034F0" w:rsidP="001034F0">
            <w:pPr>
              <w:pStyle w:val="NOSBodyHeading"/>
              <w:numPr>
                <w:ilvl w:val="0"/>
                <w:numId w:val="18"/>
              </w:numPr>
              <w:spacing w:line="276" w:lineRule="auto"/>
              <w:rPr>
                <w:b w:val="0"/>
              </w:rPr>
            </w:pPr>
            <w:r>
              <w:rPr>
                <w:rFonts w:cs="Arial"/>
                <w:b w:val="0"/>
              </w:rPr>
              <w:t>current, relevant legislation and organisational requirements in relation to race,</w:t>
            </w:r>
            <w:r w:rsidR="00331732">
              <w:rPr>
                <w:rFonts w:cs="Arial"/>
                <w:b w:val="0"/>
              </w:rPr>
              <w:t xml:space="preserve"> </w:t>
            </w:r>
            <w:r>
              <w:rPr>
                <w:rFonts w:cs="Arial"/>
                <w:b w:val="0"/>
              </w:rPr>
              <w:t>diversity and human rights</w:t>
            </w:r>
          </w:p>
          <w:p w:rsidR="001034F0" w:rsidRPr="001B0A7B" w:rsidRDefault="001034F0" w:rsidP="001034F0">
            <w:pPr>
              <w:pStyle w:val="NOSBodyHeading"/>
              <w:numPr>
                <w:ilvl w:val="0"/>
                <w:numId w:val="18"/>
              </w:numPr>
              <w:spacing w:line="276" w:lineRule="auto"/>
              <w:rPr>
                <w:b w:val="0"/>
              </w:rPr>
            </w:pPr>
            <w:r>
              <w:rPr>
                <w:rFonts w:cs="Arial"/>
                <w:b w:val="0"/>
              </w:rPr>
              <w:t>current, relevant legislation and organisational requirements in relation to health</w:t>
            </w:r>
            <w:r w:rsidR="00331732">
              <w:rPr>
                <w:rFonts w:cs="Arial"/>
                <w:b w:val="0"/>
              </w:rPr>
              <w:t xml:space="preserve"> </w:t>
            </w:r>
            <w:r>
              <w:rPr>
                <w:rFonts w:cs="Arial"/>
                <w:b w:val="0"/>
              </w:rPr>
              <w:t>and safety</w:t>
            </w:r>
          </w:p>
          <w:p w:rsidR="001034F0" w:rsidRPr="001B0A7B" w:rsidRDefault="001034F0" w:rsidP="001034F0">
            <w:pPr>
              <w:pStyle w:val="NOSBodyHeading"/>
              <w:numPr>
                <w:ilvl w:val="0"/>
                <w:numId w:val="18"/>
              </w:numPr>
              <w:spacing w:line="276" w:lineRule="auto"/>
              <w:rPr>
                <w:b w:val="0"/>
              </w:rPr>
            </w:pPr>
            <w:r>
              <w:rPr>
                <w:rFonts w:cs="Arial"/>
                <w:b w:val="0"/>
              </w:rPr>
              <w:t>legislation and codes of practice relating to the identification of suspect(s)</w:t>
            </w:r>
          </w:p>
          <w:p w:rsidR="001034F0" w:rsidRPr="001B0A7B" w:rsidRDefault="001034F0" w:rsidP="001034F0">
            <w:pPr>
              <w:pStyle w:val="NOSBodyHeading"/>
              <w:numPr>
                <w:ilvl w:val="0"/>
                <w:numId w:val="18"/>
              </w:numPr>
              <w:spacing w:line="276" w:lineRule="auto"/>
              <w:rPr>
                <w:b w:val="0"/>
              </w:rPr>
            </w:pPr>
            <w:r>
              <w:rPr>
                <w:rFonts w:cs="Arial"/>
                <w:b w:val="0"/>
              </w:rPr>
              <w:t>the  support  which  should  be  provided  to  victim(s),  potential  witnesses  and</w:t>
            </w:r>
            <w:r w:rsidR="00331732">
              <w:rPr>
                <w:rFonts w:cs="Arial"/>
                <w:b w:val="0"/>
              </w:rPr>
              <w:t xml:space="preserve"> </w:t>
            </w:r>
            <w:r>
              <w:rPr>
                <w:rFonts w:cs="Arial"/>
                <w:b w:val="0"/>
              </w:rPr>
              <w:t>suspects within the limits of your responsibility, and organisational policies and</w:t>
            </w:r>
            <w:r w:rsidR="00331732">
              <w:rPr>
                <w:rFonts w:cs="Arial"/>
                <w:b w:val="0"/>
              </w:rPr>
              <w:t xml:space="preserve"> </w:t>
            </w:r>
            <w:r>
              <w:rPr>
                <w:rFonts w:cs="Arial"/>
                <w:b w:val="0"/>
              </w:rPr>
              <w:t>procedures relating to victims and witnesses</w:t>
            </w:r>
          </w:p>
          <w:p w:rsidR="001034F0" w:rsidRPr="001B0A7B" w:rsidRDefault="001034F0" w:rsidP="001034F0">
            <w:pPr>
              <w:pStyle w:val="NOSBodyHeading"/>
              <w:numPr>
                <w:ilvl w:val="0"/>
                <w:numId w:val="18"/>
              </w:numPr>
              <w:spacing w:line="276" w:lineRule="auto"/>
              <w:rPr>
                <w:b w:val="0"/>
              </w:rPr>
            </w:pPr>
            <w:r>
              <w:rPr>
                <w:rFonts w:cs="Arial"/>
                <w:b w:val="0"/>
              </w:rPr>
              <w:t>the restrictions that apply to the disclosure of confidential information</w:t>
            </w:r>
          </w:p>
          <w:p w:rsidR="001034F0" w:rsidRPr="001B0A7B" w:rsidRDefault="001034F0" w:rsidP="001034F0">
            <w:pPr>
              <w:pStyle w:val="NOSBodyHeading"/>
              <w:numPr>
                <w:ilvl w:val="0"/>
                <w:numId w:val="18"/>
              </w:numPr>
              <w:spacing w:line="276" w:lineRule="auto"/>
              <w:rPr>
                <w:b w:val="0"/>
              </w:rPr>
            </w:pPr>
            <w:r>
              <w:rPr>
                <w:rFonts w:cs="Arial"/>
                <w:b w:val="0"/>
              </w:rPr>
              <w:t>the  policies  and  procedures  that  apply  to  contact  with  the  media  during</w:t>
            </w:r>
            <w:r w:rsidR="00331732">
              <w:rPr>
                <w:rFonts w:cs="Arial"/>
                <w:b w:val="0"/>
              </w:rPr>
              <w:t xml:space="preserve"> </w:t>
            </w:r>
            <w:r>
              <w:rPr>
                <w:rFonts w:cs="Arial"/>
                <w:b w:val="0"/>
              </w:rPr>
              <w:t>investigations</w:t>
            </w:r>
          </w:p>
          <w:p w:rsidR="00331732" w:rsidRPr="00331732" w:rsidRDefault="001034F0" w:rsidP="001034F0">
            <w:pPr>
              <w:pStyle w:val="NOSBodyHeading"/>
              <w:numPr>
                <w:ilvl w:val="0"/>
                <w:numId w:val="18"/>
              </w:numPr>
              <w:spacing w:line="276" w:lineRule="auto"/>
              <w:rPr>
                <w:b w:val="0"/>
              </w:rPr>
            </w:pPr>
            <w:r>
              <w:rPr>
                <w:rFonts w:cs="Arial"/>
                <w:b w:val="0"/>
              </w:rPr>
              <w:t>the additional support that is available to meet the needs of intimidated,</w:t>
            </w:r>
            <w:r w:rsidR="00331732">
              <w:rPr>
                <w:rFonts w:cs="Arial"/>
                <w:b w:val="0"/>
              </w:rPr>
              <w:t xml:space="preserve"> </w:t>
            </w:r>
            <w:r>
              <w:rPr>
                <w:rFonts w:cs="Arial"/>
                <w:b w:val="0"/>
              </w:rPr>
              <w:t>vulnerable or repeat victims, or victims of sexual offences or hate crime</w:t>
            </w:r>
          </w:p>
          <w:p w:rsidR="00006091" w:rsidRPr="001B0A7B" w:rsidRDefault="00006091" w:rsidP="00331732">
            <w:pPr>
              <w:pStyle w:val="NOSBodyHeading"/>
              <w:spacing w:line="276" w:lineRule="auto"/>
              <w:rPr>
                <w:b w:val="0"/>
              </w:rPr>
            </w:pPr>
          </w:p>
        </w:tc>
      </w:tr>
      <w:tr w:rsidR="00331732" w:rsidRPr="00CF4D98">
        <w:tc>
          <w:tcPr>
            <w:tcW w:w="2518" w:type="dxa"/>
          </w:tcPr>
          <w:p w:rsidR="00331732" w:rsidRPr="00331732" w:rsidRDefault="00331732" w:rsidP="00331732">
            <w:pPr>
              <w:pStyle w:val="NOSSideHeading"/>
              <w:spacing w:line="276" w:lineRule="auto"/>
              <w:rPr>
                <w:b w:val="0"/>
                <w:i/>
                <w:sz w:val="22"/>
              </w:rPr>
            </w:pPr>
            <w:bookmarkStart w:id="8" w:name="EndKnowledge"/>
            <w:bookmarkEnd w:id="6"/>
            <w:bookmarkEnd w:id="8"/>
            <w:r w:rsidRPr="00331732">
              <w:rPr>
                <w:b w:val="0"/>
                <w:i/>
                <w:sz w:val="22"/>
              </w:rPr>
              <w:br/>
            </w:r>
          </w:p>
          <w:sdt>
            <w:sdtPr>
              <w:rPr>
                <w:b w:val="0"/>
                <w:i/>
                <w:sz w:val="22"/>
              </w:rPr>
              <w:alias w:val="KU"/>
              <w:tag w:val="KU"/>
              <w:id w:val="2977198"/>
              <w:placeholder>
                <w:docPart w:val="E4DCC987E46BA245980847DC84EC5D41"/>
              </w:placeholder>
            </w:sdtPr>
            <w:sdtContent>
              <w:p w:rsidR="00331732" w:rsidRPr="00331732" w:rsidRDefault="00331732" w:rsidP="00331732">
                <w:pPr>
                  <w:pStyle w:val="NOSSideHeading"/>
                  <w:spacing w:line="276" w:lineRule="auto"/>
                  <w:rPr>
                    <w:b w:val="0"/>
                    <w:i/>
                    <w:sz w:val="22"/>
                  </w:rPr>
                </w:pPr>
                <w:r w:rsidRPr="00331732">
                  <w:rPr>
                    <w:b w:val="0"/>
                    <w:i/>
                    <w:sz w:val="22"/>
                  </w:rPr>
                  <w:t>You need to know and understand:</w:t>
                </w:r>
              </w:p>
            </w:sdtContent>
          </w:sdt>
          <w:p w:rsidR="00331732" w:rsidRPr="00331732" w:rsidRDefault="00331732" w:rsidP="00331732">
            <w:pPr>
              <w:pStyle w:val="NOSSideHeading"/>
              <w:spacing w:line="276" w:lineRule="auto"/>
              <w:rPr>
                <w:b w:val="0"/>
                <w:i/>
                <w:sz w:val="22"/>
              </w:rPr>
            </w:pPr>
          </w:p>
          <w:p w:rsidR="00331732" w:rsidRPr="00331732" w:rsidRDefault="00331732" w:rsidP="00331732">
            <w:pPr>
              <w:pStyle w:val="NOSSideHeading"/>
              <w:spacing w:line="276" w:lineRule="auto"/>
              <w:rPr>
                <w:b w:val="0"/>
                <w:i/>
                <w:sz w:val="22"/>
              </w:rPr>
            </w:pPr>
          </w:p>
        </w:tc>
        <w:tc>
          <w:tcPr>
            <w:tcW w:w="7902" w:type="dxa"/>
          </w:tcPr>
          <w:p w:rsidR="00331732" w:rsidRPr="00331732" w:rsidRDefault="00331732" w:rsidP="00331732">
            <w:pPr>
              <w:pStyle w:val="NOSBodyHeading"/>
              <w:spacing w:line="276" w:lineRule="auto"/>
              <w:rPr>
                <w:rFonts w:cs="Arial"/>
              </w:rPr>
            </w:pPr>
            <w:r w:rsidRPr="00331732">
              <w:rPr>
                <w:rFonts w:cs="Arial"/>
              </w:rPr>
              <w:t>Risk assessment</w:t>
            </w:r>
          </w:p>
          <w:p w:rsidR="00331732" w:rsidRPr="00331732" w:rsidRDefault="00331732" w:rsidP="00331732">
            <w:pPr>
              <w:pStyle w:val="NOSBodyHeading"/>
              <w:spacing w:line="276" w:lineRule="auto"/>
              <w:rPr>
                <w:rFonts w:cs="Arial"/>
              </w:rPr>
            </w:pP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purpose and importance of risk assessments, including community impact assessments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conduct risk assessments and community impact assessments</w:t>
            </w:r>
          </w:p>
          <w:p w:rsidR="00331732" w:rsidRPr="00331732" w:rsidRDefault="00331732" w:rsidP="00331732">
            <w:pPr>
              <w:pStyle w:val="NOSBodyHeading"/>
              <w:spacing w:line="276" w:lineRule="auto"/>
              <w:rPr>
                <w:rFonts w:cs="Arial"/>
              </w:rPr>
            </w:pPr>
          </w:p>
        </w:tc>
      </w:tr>
      <w:tr w:rsidR="00331732" w:rsidRPr="00CF4D98">
        <w:tc>
          <w:tcPr>
            <w:tcW w:w="2518" w:type="dxa"/>
          </w:tcPr>
          <w:p w:rsidR="00331732" w:rsidRPr="00331732" w:rsidRDefault="00331732" w:rsidP="00331732">
            <w:pPr>
              <w:pStyle w:val="NOSSideHeading"/>
              <w:spacing w:line="276" w:lineRule="auto"/>
              <w:rPr>
                <w:b w:val="0"/>
                <w:i/>
                <w:sz w:val="22"/>
              </w:rPr>
            </w:pPr>
            <w:r w:rsidRPr="00331732">
              <w:rPr>
                <w:b w:val="0"/>
                <w:i/>
                <w:sz w:val="22"/>
              </w:rPr>
              <w:br/>
            </w:r>
          </w:p>
          <w:sdt>
            <w:sdtPr>
              <w:rPr>
                <w:b w:val="0"/>
                <w:i/>
                <w:sz w:val="22"/>
              </w:rPr>
              <w:alias w:val="KU"/>
              <w:tag w:val="KU"/>
              <w:id w:val="2977200"/>
              <w:placeholder>
                <w:docPart w:val="9BFF8B58B14718469B215699FADF6994"/>
              </w:placeholder>
            </w:sdtPr>
            <w:sdtContent>
              <w:p w:rsidR="00331732" w:rsidRPr="00331732" w:rsidRDefault="00331732" w:rsidP="00331732">
                <w:pPr>
                  <w:pStyle w:val="NOSSideHeading"/>
                  <w:spacing w:line="276" w:lineRule="auto"/>
                  <w:rPr>
                    <w:b w:val="0"/>
                    <w:i/>
                    <w:sz w:val="22"/>
                  </w:rPr>
                </w:pPr>
                <w:r w:rsidRPr="00331732">
                  <w:rPr>
                    <w:b w:val="0"/>
                    <w:i/>
                    <w:sz w:val="22"/>
                  </w:rPr>
                  <w:t>You need to know and understand:</w:t>
                </w:r>
              </w:p>
            </w:sdtContent>
          </w:sdt>
          <w:p w:rsidR="00331732" w:rsidRPr="00331732" w:rsidRDefault="00331732" w:rsidP="00331732">
            <w:pPr>
              <w:pStyle w:val="NOSSideHeading"/>
              <w:spacing w:line="276" w:lineRule="auto"/>
              <w:rPr>
                <w:b w:val="0"/>
                <w:i/>
                <w:sz w:val="22"/>
              </w:rPr>
            </w:pPr>
          </w:p>
          <w:p w:rsidR="00331732" w:rsidRPr="00331732" w:rsidRDefault="00331732" w:rsidP="00331732">
            <w:pPr>
              <w:pStyle w:val="NOSSideHeading"/>
              <w:spacing w:line="276" w:lineRule="auto"/>
              <w:rPr>
                <w:b w:val="0"/>
                <w:i/>
                <w:sz w:val="22"/>
              </w:rPr>
            </w:pPr>
          </w:p>
        </w:tc>
        <w:tc>
          <w:tcPr>
            <w:tcW w:w="7902" w:type="dxa"/>
          </w:tcPr>
          <w:p w:rsidR="00331732" w:rsidRPr="00331732" w:rsidRDefault="00331732" w:rsidP="00331732">
            <w:pPr>
              <w:pStyle w:val="NOSBodyHeading"/>
              <w:spacing w:line="276" w:lineRule="auto"/>
              <w:rPr>
                <w:rFonts w:cs="Arial"/>
              </w:rPr>
            </w:pPr>
            <w:r w:rsidRPr="00331732">
              <w:rPr>
                <w:rFonts w:cs="Arial"/>
              </w:rPr>
              <w:t>Planning and conducting investigations</w:t>
            </w:r>
          </w:p>
          <w:p w:rsidR="00331732" w:rsidRPr="00331732" w:rsidRDefault="00331732" w:rsidP="00331732">
            <w:pPr>
              <w:pStyle w:val="NOSBodyHeading"/>
              <w:spacing w:line="276" w:lineRule="auto"/>
              <w:rPr>
                <w:rFonts w:cs="Arial"/>
              </w:rPr>
            </w:pP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obtain material for the investigation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sources of relevant material, and the ways in which these sources can be used</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evaluate the available material for the investigation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assess the factors that may impact on the investigation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appropriate actions to take in respect of any impacting factors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establish  whether  there  is  sufficient  evidence  or  legal  authority  to arrest/process the suspect(s), and the appropriate actions to take</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additional support which is available to assist in the investigation and how to obtain it</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develop and prioritise lines of enquiry</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importance of applying an investigative mindset to the examination of all sources of material</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develop an investigative strategy</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importance of reviewing the investigative strategy and updating it where necessary</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lastRenderedPageBreak/>
              <w:t>how  to  implement  requirements  in  respect  of  significant,  vulnerable  or intimidated witnesses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 xml:space="preserve">the technical and covert evidence and intelligence gathering services available and how they may assist the investigation </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why scenes should be protected and how to preserve them</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why scene logs are required, and when, and how, to complete them</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maximise the gathering of useful material and minimise loss of material</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prevent the cross-contamination of material</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identify the types of material which may be present at the scene</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develop and use hypothesis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procedures for securing, packaging, storing and submitting material</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reasons why the integrity and continuity of material must be maintained</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forensic issues, the forensic submissions process and the benefits of timely submissions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obtain intelligence from various sources to support the investigation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prioritise and pursue identified lines of enquiry</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identify and deal appropriately with suspects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additional support which is available and may be required for the investigation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procedures for handing over information and intelligence to others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importance of reviewing outcomes against the investigation plan</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disposal options available in relation to suspects and how to conduct them</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the media can be utilised in investigations</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role of specialists in investigations (e.g. Family Liaison, Interview co-ordinator, SIO)</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current developments in forensic science and other areas and how to maintain awareness of them</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how to brief, task and debrief others for the investigation</w:t>
            </w:r>
          </w:p>
          <w:p w:rsidR="00331732" w:rsidRPr="00331732" w:rsidRDefault="00331732" w:rsidP="00331732">
            <w:pPr>
              <w:pStyle w:val="NOSBodyHeading"/>
              <w:spacing w:line="276" w:lineRule="auto"/>
              <w:rPr>
                <w:rFonts w:cs="Arial"/>
              </w:rPr>
            </w:pPr>
          </w:p>
        </w:tc>
      </w:tr>
      <w:tr w:rsidR="00331732" w:rsidRPr="00CF4D98">
        <w:tc>
          <w:tcPr>
            <w:tcW w:w="2518" w:type="dxa"/>
          </w:tcPr>
          <w:p w:rsidR="00331732" w:rsidRPr="00331732" w:rsidRDefault="00331732" w:rsidP="00331732">
            <w:pPr>
              <w:pStyle w:val="NOSSideHeading"/>
              <w:spacing w:line="276" w:lineRule="auto"/>
              <w:rPr>
                <w:b w:val="0"/>
                <w:i/>
                <w:sz w:val="22"/>
              </w:rPr>
            </w:pPr>
            <w:r w:rsidRPr="00331732">
              <w:rPr>
                <w:b w:val="0"/>
                <w:i/>
                <w:sz w:val="22"/>
              </w:rPr>
              <w:lastRenderedPageBreak/>
              <w:br/>
            </w:r>
          </w:p>
          <w:sdt>
            <w:sdtPr>
              <w:rPr>
                <w:b w:val="0"/>
                <w:i/>
                <w:sz w:val="22"/>
              </w:rPr>
              <w:alias w:val="KU"/>
              <w:tag w:val="KU"/>
              <w:id w:val="2977201"/>
              <w:placeholder>
                <w:docPart w:val="6C57C0BEEC324B4988921DFED196C3F0"/>
              </w:placeholder>
            </w:sdtPr>
            <w:sdtContent>
              <w:p w:rsidR="00331732" w:rsidRPr="00331732" w:rsidRDefault="00331732" w:rsidP="00331732">
                <w:pPr>
                  <w:pStyle w:val="NOSSideHeading"/>
                  <w:spacing w:line="276" w:lineRule="auto"/>
                  <w:rPr>
                    <w:b w:val="0"/>
                    <w:i/>
                    <w:sz w:val="22"/>
                  </w:rPr>
                </w:pPr>
                <w:r w:rsidRPr="00331732">
                  <w:rPr>
                    <w:b w:val="0"/>
                    <w:i/>
                    <w:sz w:val="22"/>
                  </w:rPr>
                  <w:t>You need to know and understand:</w:t>
                </w:r>
              </w:p>
            </w:sdtContent>
          </w:sdt>
          <w:p w:rsidR="00331732" w:rsidRPr="00331732" w:rsidRDefault="00331732" w:rsidP="00331732">
            <w:pPr>
              <w:pStyle w:val="NOSSideHeading"/>
              <w:spacing w:line="276" w:lineRule="auto"/>
              <w:rPr>
                <w:b w:val="0"/>
                <w:i/>
                <w:sz w:val="22"/>
              </w:rPr>
            </w:pPr>
          </w:p>
          <w:p w:rsidR="00331732" w:rsidRPr="00331732" w:rsidRDefault="00331732" w:rsidP="00331732">
            <w:pPr>
              <w:pStyle w:val="NOSSideHeading"/>
              <w:spacing w:line="276" w:lineRule="auto"/>
              <w:rPr>
                <w:b w:val="0"/>
                <w:i/>
                <w:sz w:val="22"/>
              </w:rPr>
            </w:pPr>
          </w:p>
        </w:tc>
        <w:tc>
          <w:tcPr>
            <w:tcW w:w="7902" w:type="dxa"/>
          </w:tcPr>
          <w:p w:rsidR="00331732" w:rsidRPr="00331732" w:rsidRDefault="00331732" w:rsidP="00331732">
            <w:pPr>
              <w:pStyle w:val="NOSBodyHeading"/>
              <w:spacing w:line="276" w:lineRule="auto"/>
              <w:rPr>
                <w:rFonts w:cs="Arial"/>
              </w:rPr>
            </w:pPr>
            <w:r w:rsidRPr="00331732">
              <w:rPr>
                <w:rFonts w:cs="Arial"/>
              </w:rPr>
              <w:t>Documentation</w:t>
            </w:r>
          </w:p>
          <w:p w:rsidR="00331732" w:rsidRPr="00331732" w:rsidRDefault="00331732" w:rsidP="00331732">
            <w:pPr>
              <w:pStyle w:val="NOSBodyHeading"/>
              <w:spacing w:line="276" w:lineRule="auto"/>
              <w:rPr>
                <w:rFonts w:cs="Arial"/>
              </w:rPr>
            </w:pP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the types of documentation which must be completed</w:t>
            </w:r>
          </w:p>
          <w:p w:rsidR="00331732" w:rsidRPr="00331732" w:rsidRDefault="00331732" w:rsidP="00331732">
            <w:pPr>
              <w:pStyle w:val="NOSBodyHeading"/>
              <w:numPr>
                <w:ilvl w:val="0"/>
                <w:numId w:val="18"/>
              </w:numPr>
              <w:spacing w:line="276" w:lineRule="auto"/>
              <w:rPr>
                <w:rFonts w:cs="Arial"/>
                <w:b w:val="0"/>
              </w:rPr>
            </w:pPr>
            <w:r w:rsidRPr="00331732">
              <w:rPr>
                <w:rFonts w:cs="Arial"/>
                <w:b w:val="0"/>
              </w:rPr>
              <w:t xml:space="preserve">the documentation and identification procedures which are required and how to complete and update them correctly </w:t>
            </w:r>
          </w:p>
          <w:p w:rsidR="00331732" w:rsidRPr="00331732" w:rsidRDefault="00331732" w:rsidP="00331732">
            <w:pPr>
              <w:pStyle w:val="NOSBodyHeading"/>
              <w:spacing w:line="276" w:lineRule="auto"/>
              <w:rPr>
                <w:rFonts w:cs="Arial"/>
              </w:rPr>
            </w:pPr>
          </w:p>
        </w:tc>
      </w:tr>
    </w:tbl>
    <w:p w:rsidR="0052780A" w:rsidRDefault="0052780A" w:rsidP="00331732">
      <w:pPr>
        <w:spacing w:after="0" w:line="240" w:lineRule="auto"/>
      </w:pPr>
      <w:r>
        <w:br w:type="page"/>
      </w:r>
    </w:p>
    <w:p w:rsidR="00331732" w:rsidRDefault="00E66529" w:rsidP="00331732">
      <w:pPr>
        <w:spacing w:after="0" w:line="240" w:lineRule="auto"/>
        <w:rPr>
          <w:rFonts w:ascii="Arial" w:hAnsi="Arial" w:cs="Arial"/>
          <w:b/>
          <w:sz w:val="28"/>
          <w:szCs w:val="28"/>
        </w:rPr>
      </w:pPr>
      <w:bookmarkStart w:id="9" w:name="AdditionalInfo"/>
      <w:r w:rsidRPr="00E66529">
        <w:rPr>
          <w:rFonts w:ascii="Arial" w:hAnsi="Arial" w:cs="Arial"/>
          <w:b/>
          <w:sz w:val="28"/>
          <w:szCs w:val="28"/>
        </w:rPr>
        <w:lastRenderedPageBreak/>
        <w:t>Additional Information</w:t>
      </w:r>
      <w:r w:rsidR="00623C04">
        <w:rPr>
          <w:rFonts w:ascii="Arial" w:hAnsi="Arial" w:cs="Arial"/>
          <w:b/>
          <w:sz w:val="28"/>
          <w:szCs w:val="28"/>
        </w:rPr>
        <w:t xml:space="preserve"> </w:t>
      </w:r>
      <w:bookmarkStart w:id="10" w:name="EndAdditionalInfo"/>
      <w:bookmarkEnd w:id="10"/>
    </w:p>
    <w:p w:rsidR="00E66529" w:rsidRPr="00E66529" w:rsidRDefault="00E66529" w:rsidP="00331732">
      <w:pPr>
        <w:spacing w:after="0" w:line="240" w:lineRule="auto"/>
        <w:rPr>
          <w:rFonts w:ascii="Arial" w:hAnsi="Arial" w:cs="Arial"/>
          <w:sz w:val="28"/>
          <w:szCs w:val="28"/>
        </w:rPr>
      </w:pPr>
    </w:p>
    <w:tbl>
      <w:tblPr>
        <w:tblW w:w="0" w:type="auto"/>
        <w:tblLook w:val="04A0"/>
      </w:tblPr>
      <w:tblGrid>
        <w:gridCol w:w="2518"/>
        <w:gridCol w:w="7902"/>
      </w:tblGrid>
      <w:tr w:rsidR="00623C04">
        <w:tc>
          <w:tcPr>
            <w:tcW w:w="2518" w:type="dxa"/>
          </w:tcPr>
          <w:p w:rsidR="00623C04" w:rsidRPr="0036118B" w:rsidRDefault="00623C04" w:rsidP="00331732">
            <w:pPr>
              <w:pStyle w:val="NOSSideHeading"/>
              <w:spacing w:line="276" w:lineRule="auto"/>
              <w:rPr>
                <w:rFonts w:cs="Arial"/>
              </w:rPr>
            </w:pPr>
            <w:bookmarkStart w:id="11" w:name="ScopePC"/>
            <w:bookmarkEnd w:id="9"/>
            <w:r w:rsidRPr="0036118B">
              <w:rPr>
                <w:rFonts w:cs="Arial"/>
              </w:rPr>
              <w:t>Scope/range related to performance criteria</w:t>
            </w:r>
          </w:p>
          <w:p w:rsidR="00623C04" w:rsidRDefault="00623C04" w:rsidP="00331732">
            <w:pPr>
              <w:pStyle w:val="NOSSideHeading"/>
              <w:spacing w:line="276" w:lineRule="auto"/>
            </w:pPr>
          </w:p>
        </w:tc>
        <w:tc>
          <w:tcPr>
            <w:tcW w:w="7902" w:type="dxa"/>
          </w:tcPr>
          <w:p w:rsidR="00331732" w:rsidRPr="00331732" w:rsidRDefault="00BA0109" w:rsidP="00331732">
            <w:pPr>
              <w:pStyle w:val="NOSBodyText"/>
              <w:numPr>
                <w:ilvl w:val="0"/>
                <w:numId w:val="17"/>
              </w:numPr>
              <w:spacing w:line="276" w:lineRule="auto"/>
              <w:rPr>
                <w:b/>
              </w:rPr>
            </w:pPr>
            <w:bookmarkStart w:id="12" w:name="StartScopePC"/>
            <w:bookmarkEnd w:id="12"/>
            <w:r w:rsidRPr="00331732">
              <w:rPr>
                <w:b/>
              </w:rPr>
              <w:t>material</w:t>
            </w:r>
          </w:p>
          <w:p w:rsidR="00331732" w:rsidRDefault="00BA0109" w:rsidP="00331732">
            <w:pPr>
              <w:pStyle w:val="NOSBodyText"/>
              <w:numPr>
                <w:ilvl w:val="1"/>
                <w:numId w:val="19"/>
              </w:numPr>
              <w:spacing w:line="276" w:lineRule="auto"/>
              <w:ind w:left="1451" w:hanging="850"/>
            </w:pPr>
            <w:r>
              <w:t xml:space="preserve">information </w:t>
            </w:r>
          </w:p>
          <w:p w:rsidR="00331732" w:rsidRDefault="00BA0109" w:rsidP="00331732">
            <w:pPr>
              <w:pStyle w:val="NOSBodyText"/>
              <w:numPr>
                <w:ilvl w:val="1"/>
                <w:numId w:val="19"/>
              </w:numPr>
              <w:spacing w:line="276" w:lineRule="auto"/>
              <w:ind w:left="1451" w:hanging="850"/>
            </w:pPr>
            <w:r>
              <w:t xml:space="preserve">objects </w:t>
            </w:r>
          </w:p>
          <w:p w:rsidR="00331732" w:rsidRDefault="00BA0109" w:rsidP="00331732">
            <w:pPr>
              <w:pStyle w:val="NOSBodyText"/>
              <w:numPr>
                <w:ilvl w:val="1"/>
                <w:numId w:val="19"/>
              </w:numPr>
              <w:spacing w:line="276" w:lineRule="auto"/>
              <w:ind w:left="1451" w:hanging="850"/>
            </w:pPr>
            <w:r>
              <w:t xml:space="preserve">third party material or the existence of it </w:t>
            </w:r>
          </w:p>
          <w:p w:rsidR="00331732" w:rsidRDefault="00BA0109" w:rsidP="00331732">
            <w:pPr>
              <w:pStyle w:val="NOSBodyText"/>
              <w:numPr>
                <w:ilvl w:val="1"/>
                <w:numId w:val="19"/>
              </w:numPr>
              <w:spacing w:line="276" w:lineRule="auto"/>
              <w:ind w:left="1451" w:hanging="850"/>
            </w:pPr>
            <w:r>
              <w:t>passive data generators e.g. telecoms or CCTV</w:t>
            </w:r>
          </w:p>
          <w:p w:rsidR="00331732" w:rsidRDefault="00331732" w:rsidP="00331732">
            <w:pPr>
              <w:pStyle w:val="NOSBodyText"/>
              <w:spacing w:line="276" w:lineRule="auto"/>
              <w:ind w:left="927"/>
            </w:pPr>
          </w:p>
          <w:p w:rsidR="00331732" w:rsidRPr="00331732" w:rsidRDefault="00BA0109" w:rsidP="00331732">
            <w:pPr>
              <w:pStyle w:val="NOSBodyText"/>
              <w:numPr>
                <w:ilvl w:val="0"/>
                <w:numId w:val="17"/>
              </w:numPr>
              <w:spacing w:line="276" w:lineRule="auto"/>
              <w:rPr>
                <w:b/>
              </w:rPr>
            </w:pPr>
            <w:r w:rsidRPr="00331732">
              <w:rPr>
                <w:b/>
              </w:rPr>
              <w:t>investigative strategies</w:t>
            </w:r>
          </w:p>
          <w:p w:rsidR="00331732" w:rsidRDefault="00BA0109" w:rsidP="00331732">
            <w:pPr>
              <w:pStyle w:val="NOSBodyText"/>
              <w:numPr>
                <w:ilvl w:val="1"/>
                <w:numId w:val="20"/>
              </w:numPr>
              <w:spacing w:line="276" w:lineRule="auto"/>
              <w:ind w:left="1451" w:hanging="850"/>
            </w:pPr>
            <w:r>
              <w:t xml:space="preserve">scenes </w:t>
            </w:r>
          </w:p>
          <w:p w:rsidR="00331732" w:rsidRDefault="00BA0109" w:rsidP="00331732">
            <w:pPr>
              <w:pStyle w:val="NOSBodyText"/>
              <w:numPr>
                <w:ilvl w:val="1"/>
                <w:numId w:val="20"/>
              </w:numPr>
              <w:spacing w:line="276" w:lineRule="auto"/>
              <w:ind w:left="1451" w:hanging="850"/>
            </w:pPr>
            <w:r>
              <w:t xml:space="preserve">forensic </w:t>
            </w:r>
          </w:p>
          <w:p w:rsidR="00331732" w:rsidRDefault="00BA0109" w:rsidP="00331732">
            <w:pPr>
              <w:pStyle w:val="NOSBodyText"/>
              <w:numPr>
                <w:ilvl w:val="1"/>
                <w:numId w:val="20"/>
              </w:numPr>
              <w:spacing w:line="276" w:lineRule="auto"/>
              <w:ind w:left="1451" w:hanging="850"/>
            </w:pPr>
            <w:r>
              <w:t>search</w:t>
            </w:r>
          </w:p>
          <w:p w:rsidR="00331732" w:rsidRDefault="00BA0109" w:rsidP="00331732">
            <w:pPr>
              <w:pStyle w:val="NOSBodyText"/>
              <w:numPr>
                <w:ilvl w:val="1"/>
                <w:numId w:val="20"/>
              </w:numPr>
              <w:spacing w:line="276" w:lineRule="auto"/>
              <w:ind w:left="1451" w:hanging="850"/>
            </w:pPr>
            <w:r>
              <w:t xml:space="preserve">victim and witness </w:t>
            </w:r>
          </w:p>
          <w:p w:rsidR="00331732" w:rsidRDefault="00331732" w:rsidP="00331732">
            <w:pPr>
              <w:pStyle w:val="NOSBodyText"/>
              <w:numPr>
                <w:ilvl w:val="1"/>
                <w:numId w:val="20"/>
              </w:numPr>
              <w:spacing w:line="276" w:lineRule="auto"/>
              <w:ind w:left="1451" w:hanging="850"/>
            </w:pPr>
            <w:r>
              <w:t xml:space="preserve">intelligence </w:t>
            </w:r>
          </w:p>
          <w:p w:rsidR="00331732" w:rsidRDefault="00BA0109" w:rsidP="00331732">
            <w:pPr>
              <w:pStyle w:val="NOSBodyText"/>
              <w:numPr>
                <w:ilvl w:val="1"/>
                <w:numId w:val="20"/>
              </w:numPr>
              <w:spacing w:line="276" w:lineRule="auto"/>
              <w:ind w:left="1451" w:hanging="850"/>
            </w:pPr>
            <w:r>
              <w:t xml:space="preserve">passive data </w:t>
            </w:r>
          </w:p>
          <w:p w:rsidR="00331732" w:rsidRDefault="00BA0109" w:rsidP="00331732">
            <w:pPr>
              <w:pStyle w:val="NOSBodyText"/>
              <w:numPr>
                <w:ilvl w:val="1"/>
                <w:numId w:val="20"/>
              </w:numPr>
              <w:spacing w:line="276" w:lineRule="auto"/>
              <w:ind w:left="1451" w:hanging="850"/>
            </w:pPr>
            <w:r>
              <w:t xml:space="preserve">TIE </w:t>
            </w:r>
          </w:p>
          <w:p w:rsidR="00331732" w:rsidRDefault="00BA0109" w:rsidP="00331732">
            <w:pPr>
              <w:pStyle w:val="NOSBodyText"/>
              <w:numPr>
                <w:ilvl w:val="1"/>
                <w:numId w:val="20"/>
              </w:numPr>
              <w:spacing w:line="276" w:lineRule="auto"/>
              <w:ind w:left="1451" w:hanging="850"/>
            </w:pPr>
            <w:r>
              <w:t xml:space="preserve">communications </w:t>
            </w:r>
          </w:p>
          <w:p w:rsidR="00331732" w:rsidRDefault="00331732" w:rsidP="00331732">
            <w:pPr>
              <w:pStyle w:val="NOSBodyText"/>
              <w:numPr>
                <w:ilvl w:val="1"/>
                <w:numId w:val="20"/>
              </w:numPr>
              <w:spacing w:line="276" w:lineRule="auto"/>
              <w:ind w:left="1451" w:hanging="850"/>
            </w:pPr>
            <w:r>
              <w:t xml:space="preserve">covert policing </w:t>
            </w:r>
          </w:p>
          <w:p w:rsidR="00331732" w:rsidRDefault="00BA0109" w:rsidP="00331732">
            <w:pPr>
              <w:pStyle w:val="NOSBodyText"/>
              <w:numPr>
                <w:ilvl w:val="1"/>
                <w:numId w:val="20"/>
              </w:numPr>
              <w:spacing w:line="276" w:lineRule="auto"/>
              <w:ind w:left="1451" w:hanging="850"/>
            </w:pPr>
            <w:r>
              <w:t>suspect</w:t>
            </w:r>
          </w:p>
          <w:p w:rsidR="00BA0109" w:rsidRDefault="00BA0109" w:rsidP="00331732">
            <w:pPr>
              <w:pStyle w:val="NOSBodyText"/>
              <w:spacing w:line="276" w:lineRule="auto"/>
              <w:ind w:left="927"/>
            </w:pPr>
          </w:p>
          <w:p w:rsidR="00331732" w:rsidRPr="00331732" w:rsidRDefault="00BA0109" w:rsidP="00331732">
            <w:pPr>
              <w:pStyle w:val="NOSBodyText"/>
              <w:numPr>
                <w:ilvl w:val="0"/>
                <w:numId w:val="17"/>
              </w:numPr>
              <w:spacing w:line="276" w:lineRule="auto"/>
              <w:rPr>
                <w:b/>
              </w:rPr>
            </w:pPr>
            <w:r w:rsidRPr="00331732">
              <w:rPr>
                <w:b/>
              </w:rPr>
              <w:t>lines of enquiry</w:t>
            </w:r>
          </w:p>
          <w:p w:rsidR="00331732" w:rsidRDefault="00BA0109" w:rsidP="00331732">
            <w:pPr>
              <w:pStyle w:val="NOSBodyText"/>
              <w:numPr>
                <w:ilvl w:val="1"/>
                <w:numId w:val="21"/>
              </w:numPr>
              <w:spacing w:line="276" w:lineRule="auto"/>
            </w:pPr>
            <w:r>
              <w:t xml:space="preserve">suspects </w:t>
            </w:r>
          </w:p>
          <w:p w:rsidR="00331732" w:rsidRDefault="00BA0109" w:rsidP="00331732">
            <w:pPr>
              <w:pStyle w:val="NOSBodyText"/>
              <w:numPr>
                <w:ilvl w:val="1"/>
                <w:numId w:val="21"/>
              </w:numPr>
              <w:spacing w:line="276" w:lineRule="auto"/>
            </w:pPr>
            <w:r>
              <w:t xml:space="preserve">witnesses/victims </w:t>
            </w:r>
          </w:p>
          <w:p w:rsidR="00331732" w:rsidRDefault="00BA0109" w:rsidP="00331732">
            <w:pPr>
              <w:pStyle w:val="NOSBodyText"/>
              <w:numPr>
                <w:ilvl w:val="1"/>
                <w:numId w:val="21"/>
              </w:numPr>
              <w:spacing w:line="276" w:lineRule="auto"/>
            </w:pPr>
            <w:r>
              <w:t xml:space="preserve">forensic/scientific </w:t>
            </w:r>
          </w:p>
          <w:p w:rsidR="00331732" w:rsidRDefault="00BA0109" w:rsidP="00331732">
            <w:pPr>
              <w:pStyle w:val="NOSBodyText"/>
              <w:numPr>
                <w:ilvl w:val="1"/>
                <w:numId w:val="21"/>
              </w:numPr>
              <w:spacing w:line="276" w:lineRule="auto"/>
            </w:pPr>
            <w:r>
              <w:t xml:space="preserve">intelligence </w:t>
            </w:r>
          </w:p>
          <w:p w:rsidR="00331732" w:rsidRDefault="00BA0109" w:rsidP="00331732">
            <w:pPr>
              <w:pStyle w:val="NOSBodyText"/>
              <w:numPr>
                <w:ilvl w:val="1"/>
                <w:numId w:val="21"/>
              </w:numPr>
              <w:spacing w:line="276" w:lineRule="auto"/>
            </w:pPr>
            <w:r>
              <w:t xml:space="preserve">property </w:t>
            </w:r>
          </w:p>
          <w:p w:rsidR="00331732" w:rsidRDefault="00BA0109" w:rsidP="00331732">
            <w:pPr>
              <w:pStyle w:val="NOSBodyText"/>
              <w:numPr>
                <w:ilvl w:val="1"/>
                <w:numId w:val="21"/>
              </w:numPr>
              <w:spacing w:line="276" w:lineRule="auto"/>
            </w:pPr>
            <w:r>
              <w:t xml:space="preserve">technology </w:t>
            </w:r>
          </w:p>
          <w:p w:rsidR="00331732" w:rsidRDefault="00BA0109" w:rsidP="00331732">
            <w:pPr>
              <w:pStyle w:val="NOSBodyText"/>
              <w:numPr>
                <w:ilvl w:val="1"/>
                <w:numId w:val="21"/>
              </w:numPr>
              <w:spacing w:line="276" w:lineRule="auto"/>
            </w:pPr>
            <w:r>
              <w:t>house to house</w:t>
            </w:r>
          </w:p>
          <w:p w:rsidR="00BA0109" w:rsidRDefault="00BA0109" w:rsidP="00331732">
            <w:pPr>
              <w:pStyle w:val="NOSBodyText"/>
              <w:spacing w:line="276" w:lineRule="auto"/>
              <w:ind w:left="927"/>
            </w:pPr>
          </w:p>
          <w:p w:rsidR="00331732" w:rsidRPr="00331732" w:rsidRDefault="00BA0109" w:rsidP="00331732">
            <w:pPr>
              <w:pStyle w:val="NOSBodyText"/>
              <w:numPr>
                <w:ilvl w:val="0"/>
                <w:numId w:val="17"/>
              </w:numPr>
              <w:spacing w:line="276" w:lineRule="auto"/>
              <w:rPr>
                <w:b/>
              </w:rPr>
            </w:pPr>
            <w:r w:rsidRPr="00331732">
              <w:rPr>
                <w:b/>
              </w:rPr>
              <w:t>factors</w:t>
            </w:r>
          </w:p>
          <w:p w:rsidR="00331732" w:rsidRDefault="00BA0109" w:rsidP="00331732">
            <w:pPr>
              <w:pStyle w:val="NOSBodyText"/>
              <w:numPr>
                <w:ilvl w:val="1"/>
                <w:numId w:val="22"/>
              </w:numPr>
              <w:spacing w:line="276" w:lineRule="auto"/>
            </w:pPr>
            <w:r>
              <w:t xml:space="preserve">vulnerability </w:t>
            </w:r>
          </w:p>
          <w:p w:rsidR="00331732" w:rsidRDefault="00BA0109" w:rsidP="00331732">
            <w:pPr>
              <w:pStyle w:val="NOSBodyText"/>
              <w:numPr>
                <w:ilvl w:val="1"/>
                <w:numId w:val="22"/>
              </w:numPr>
              <w:spacing w:line="276" w:lineRule="auto"/>
            </w:pPr>
            <w:r>
              <w:t>language</w:t>
            </w:r>
          </w:p>
          <w:p w:rsidR="00331732" w:rsidRDefault="00BA0109" w:rsidP="00331732">
            <w:pPr>
              <w:pStyle w:val="NOSBodyText"/>
              <w:numPr>
                <w:ilvl w:val="1"/>
                <w:numId w:val="22"/>
              </w:numPr>
              <w:spacing w:line="276" w:lineRule="auto"/>
            </w:pPr>
            <w:r>
              <w:t xml:space="preserve">culture </w:t>
            </w:r>
          </w:p>
          <w:p w:rsidR="00331732" w:rsidRDefault="00BA0109" w:rsidP="00331732">
            <w:pPr>
              <w:pStyle w:val="NOSBodyText"/>
              <w:numPr>
                <w:ilvl w:val="1"/>
                <w:numId w:val="22"/>
              </w:numPr>
              <w:spacing w:line="276" w:lineRule="auto"/>
            </w:pPr>
            <w:r>
              <w:t xml:space="preserve">lifestyle </w:t>
            </w:r>
          </w:p>
          <w:p w:rsidR="00331732" w:rsidRDefault="00BA0109" w:rsidP="00331732">
            <w:pPr>
              <w:pStyle w:val="NOSBodyText"/>
              <w:numPr>
                <w:ilvl w:val="1"/>
                <w:numId w:val="22"/>
              </w:numPr>
              <w:spacing w:line="276" w:lineRule="auto"/>
            </w:pPr>
            <w:r>
              <w:t>repeat/linked incidents</w:t>
            </w:r>
          </w:p>
          <w:p w:rsidR="00BA0109" w:rsidRDefault="00BA0109" w:rsidP="00331732">
            <w:pPr>
              <w:pStyle w:val="NOSBodyText"/>
              <w:spacing w:line="276" w:lineRule="auto"/>
              <w:ind w:left="927"/>
            </w:pPr>
          </w:p>
          <w:p w:rsidR="00331732" w:rsidRPr="00331732" w:rsidRDefault="00BA0109" w:rsidP="00331732">
            <w:pPr>
              <w:pStyle w:val="NOSBodyText"/>
              <w:numPr>
                <w:ilvl w:val="0"/>
                <w:numId w:val="17"/>
              </w:numPr>
              <w:spacing w:line="276" w:lineRule="auto"/>
              <w:rPr>
                <w:b/>
              </w:rPr>
            </w:pPr>
            <w:r w:rsidRPr="00331732">
              <w:rPr>
                <w:b/>
              </w:rPr>
              <w:t>specialist support</w:t>
            </w:r>
          </w:p>
          <w:p w:rsidR="00331732" w:rsidRDefault="00BA0109" w:rsidP="00331732">
            <w:pPr>
              <w:pStyle w:val="NOSBodyText"/>
              <w:numPr>
                <w:ilvl w:val="1"/>
                <w:numId w:val="23"/>
              </w:numPr>
              <w:spacing w:line="276" w:lineRule="auto"/>
            </w:pPr>
            <w:r>
              <w:t xml:space="preserve">specialist support </w:t>
            </w:r>
          </w:p>
          <w:p w:rsidR="00331732" w:rsidRDefault="00BA0109" w:rsidP="00331732">
            <w:pPr>
              <w:pStyle w:val="NOSBodyText"/>
              <w:numPr>
                <w:ilvl w:val="1"/>
                <w:numId w:val="23"/>
              </w:numPr>
              <w:spacing w:line="276" w:lineRule="auto"/>
            </w:pPr>
            <w:r>
              <w:t xml:space="preserve">line management </w:t>
            </w:r>
          </w:p>
          <w:p w:rsidR="00331732" w:rsidRDefault="00BA0109" w:rsidP="00331732">
            <w:pPr>
              <w:pStyle w:val="NOSBodyText"/>
              <w:numPr>
                <w:ilvl w:val="1"/>
                <w:numId w:val="23"/>
              </w:numPr>
              <w:spacing w:line="276" w:lineRule="auto"/>
            </w:pPr>
            <w:r>
              <w:t>external agencies</w:t>
            </w:r>
          </w:p>
          <w:p w:rsidR="00BA0109" w:rsidRDefault="00BA0109" w:rsidP="00331732">
            <w:pPr>
              <w:pStyle w:val="NOSBodyText"/>
              <w:spacing w:line="276" w:lineRule="auto"/>
              <w:ind w:left="927"/>
            </w:pPr>
          </w:p>
          <w:p w:rsidR="00331732" w:rsidRPr="00331732" w:rsidRDefault="00BA0109" w:rsidP="00331732">
            <w:pPr>
              <w:pStyle w:val="NOSBodyText"/>
              <w:numPr>
                <w:ilvl w:val="0"/>
                <w:numId w:val="17"/>
              </w:numPr>
              <w:spacing w:line="276" w:lineRule="auto"/>
              <w:rPr>
                <w:b/>
              </w:rPr>
            </w:pPr>
            <w:r w:rsidRPr="00331732">
              <w:rPr>
                <w:b/>
              </w:rPr>
              <w:t>documentation</w:t>
            </w:r>
          </w:p>
          <w:p w:rsidR="00331732" w:rsidRDefault="00BA0109" w:rsidP="00331732">
            <w:pPr>
              <w:pStyle w:val="NOSBodyText"/>
              <w:numPr>
                <w:ilvl w:val="1"/>
                <w:numId w:val="24"/>
              </w:numPr>
              <w:spacing w:line="276" w:lineRule="auto"/>
            </w:pPr>
            <w:r>
              <w:t xml:space="preserve">fingerprints </w:t>
            </w:r>
          </w:p>
          <w:p w:rsidR="00331732" w:rsidRDefault="00BA0109" w:rsidP="00331732">
            <w:pPr>
              <w:pStyle w:val="NOSBodyText"/>
              <w:numPr>
                <w:ilvl w:val="1"/>
                <w:numId w:val="24"/>
              </w:numPr>
              <w:spacing w:line="276" w:lineRule="auto"/>
            </w:pPr>
            <w:r>
              <w:t xml:space="preserve">photographs </w:t>
            </w:r>
          </w:p>
          <w:p w:rsidR="00331732" w:rsidRDefault="00BA0109" w:rsidP="00331732">
            <w:pPr>
              <w:pStyle w:val="NOSBodyText"/>
              <w:numPr>
                <w:ilvl w:val="1"/>
                <w:numId w:val="24"/>
              </w:numPr>
              <w:spacing w:line="276" w:lineRule="auto"/>
            </w:pPr>
            <w:r>
              <w:t xml:space="preserve">DNA samples </w:t>
            </w:r>
          </w:p>
          <w:p w:rsidR="00331732" w:rsidRDefault="00BA0109" w:rsidP="00331732">
            <w:pPr>
              <w:pStyle w:val="NOSBodyText"/>
              <w:numPr>
                <w:ilvl w:val="1"/>
                <w:numId w:val="24"/>
              </w:numPr>
              <w:spacing w:line="276" w:lineRule="auto"/>
            </w:pPr>
            <w:r>
              <w:lastRenderedPageBreak/>
              <w:t xml:space="preserve">crime reports </w:t>
            </w:r>
          </w:p>
          <w:p w:rsidR="00331732" w:rsidRDefault="00BA0109" w:rsidP="00331732">
            <w:pPr>
              <w:pStyle w:val="NOSBodyText"/>
              <w:numPr>
                <w:ilvl w:val="1"/>
                <w:numId w:val="24"/>
              </w:numPr>
              <w:spacing w:line="276" w:lineRule="auto"/>
            </w:pPr>
            <w:r>
              <w:t xml:space="preserve">circulations </w:t>
            </w:r>
          </w:p>
          <w:p w:rsidR="00331732" w:rsidRDefault="00BA0109" w:rsidP="00331732">
            <w:pPr>
              <w:pStyle w:val="NOSBodyText"/>
              <w:numPr>
                <w:ilvl w:val="1"/>
                <w:numId w:val="24"/>
              </w:numPr>
              <w:spacing w:line="276" w:lineRule="auto"/>
            </w:pPr>
            <w:r>
              <w:t>descriptives</w:t>
            </w:r>
            <w:bookmarkStart w:id="13" w:name="EndScopePC"/>
            <w:bookmarkEnd w:id="13"/>
          </w:p>
          <w:p w:rsidR="005E09C4" w:rsidRDefault="005E09C4" w:rsidP="00331732">
            <w:pPr>
              <w:pStyle w:val="NOSBodyText"/>
              <w:spacing w:line="276" w:lineRule="auto"/>
              <w:ind w:left="927"/>
            </w:pPr>
          </w:p>
        </w:tc>
      </w:tr>
      <w:bookmarkEnd w:id="11"/>
    </w:tbl>
    <w:p w:rsidR="00D762B7" w:rsidRDefault="00D762B7" w:rsidP="00D762B7">
      <w:r>
        <w:lastRenderedPageBreak/>
        <w:br w:type="page"/>
      </w:r>
    </w:p>
    <w:tbl>
      <w:tblPr>
        <w:tblW w:w="0" w:type="auto"/>
        <w:tblLook w:val="04A0"/>
      </w:tblPr>
      <w:tblGrid>
        <w:gridCol w:w="2518"/>
        <w:gridCol w:w="7902"/>
      </w:tblGrid>
      <w:tr w:rsidR="0052780A" w:rsidRPr="00CF4D98">
        <w:tc>
          <w:tcPr>
            <w:tcW w:w="2518" w:type="dxa"/>
          </w:tcPr>
          <w:p w:rsidR="0052780A" w:rsidRPr="004E05F7" w:rsidRDefault="0052780A" w:rsidP="00690067">
            <w:pPr>
              <w:pStyle w:val="NOSSideHeading"/>
            </w:pPr>
            <w:bookmarkStart w:id="14" w:name="EndBookmark"/>
            <w:bookmarkEnd w:id="14"/>
            <w:r>
              <w:lastRenderedPageBreak/>
              <w:br w:type="page"/>
            </w:r>
            <w:sdt>
              <w:sdtPr>
                <w:id w:val="28180635"/>
                <w:lock w:val="sdtLocked"/>
                <w:placeholder>
                  <w:docPart w:val="DefaultPlaceholder_22675703"/>
                </w:placeholder>
              </w:sdtPr>
              <w:sdtContent>
                <w:r w:rsidR="009406A9" w:rsidRPr="004E05F7">
                  <w:rPr>
                    <w:rStyle w:val="A2"/>
                    <w:b/>
                    <w:bCs w:val="0"/>
                    <w:color w:val="0070C0"/>
                  </w:rPr>
                  <w:t>Developed by</w:t>
                </w:r>
              </w:sdtContent>
            </w:sdt>
          </w:p>
        </w:tc>
        <w:tc>
          <w:tcPr>
            <w:tcW w:w="7902" w:type="dxa"/>
          </w:tcPr>
          <w:p w:rsidR="0052780A" w:rsidRDefault="007A6B01" w:rsidP="001F6BF7">
            <w:pPr>
              <w:pStyle w:val="NOSBodyText"/>
            </w:pPr>
            <w:bookmarkStart w:id="15" w:name="StartDevelopedBy"/>
            <w:bookmarkEnd w:id="15"/>
            <w:r>
              <w:t>Skills for Justice</w:t>
            </w:r>
          </w:p>
          <w:p w:rsidR="001F6BF7" w:rsidRPr="00CF4D98" w:rsidRDefault="001F6BF7" w:rsidP="001F6BF7">
            <w:pPr>
              <w:pStyle w:val="NOSBodyText"/>
            </w:pPr>
            <w:bookmarkStart w:id="16" w:name="EndDevelopedBy"/>
            <w:bookmarkEnd w:id="16"/>
          </w:p>
        </w:tc>
      </w:tr>
      <w:tr w:rsidR="0052780A" w:rsidRPr="00CF4D98">
        <w:tc>
          <w:tcPr>
            <w:tcW w:w="2518" w:type="dxa"/>
          </w:tcPr>
          <w:p w:rsidR="0052780A" w:rsidRPr="004E05F7" w:rsidRDefault="00AA4EC5" w:rsidP="009406A9">
            <w:pPr>
              <w:pStyle w:val="NOSSideHeading"/>
            </w:pPr>
            <w:r>
              <w:pict>
                <v:shapetype id="_x0000_t32" coordsize="21600,21600" o:spt="32" o:oned="t" path="m,l21600,21600e" filled="f">
                  <v:path arrowok="t" fillok="f" o:connecttype="none"/>
                  <o:lock v:ext="edit" shapetype="t"/>
                </v:shapetype>
                <v:shape id="_x0000_s1039" type="#_x0000_t32" style="position:absolute;margin-left:.6pt;margin-top:-2.65pt;width:509pt;height:0;z-index:251677696;mso-position-horizontal-relative:text;mso-position-vertical-relative:text" o:connectortype="straight" strokecolor="#0070c0" strokeweight="1pt"/>
              </w:pict>
            </w:r>
            <w:sdt>
              <w:sdtPr>
                <w:id w:val="28180637"/>
                <w:lock w:val="sdtContentLocked"/>
                <w:placeholder>
                  <w:docPart w:val="DefaultPlaceholder_22675703"/>
                </w:placeholder>
              </w:sdtPr>
              <w:sdtContent>
                <w:r w:rsidR="009406A9" w:rsidRPr="004E05F7">
                  <w:rPr>
                    <w:rStyle w:val="A2"/>
                    <w:b/>
                    <w:bCs w:val="0"/>
                    <w:color w:val="0070C0"/>
                  </w:rPr>
                  <w:t>Version number</w:t>
                </w:r>
              </w:sdtContent>
            </w:sdt>
          </w:p>
        </w:tc>
        <w:tc>
          <w:tcPr>
            <w:tcW w:w="7902" w:type="dxa"/>
          </w:tcPr>
          <w:p w:rsidR="0052780A" w:rsidRDefault="00EA3D95" w:rsidP="001F6BF7">
            <w:pPr>
              <w:pStyle w:val="NOSBodyText"/>
              <w:rPr>
                <w:color w:val="221E1F"/>
              </w:rPr>
            </w:pPr>
            <w:bookmarkStart w:id="17" w:name="StartVersion"/>
            <w:bookmarkEnd w:id="17"/>
            <w:r>
              <w:rPr>
                <w:color w:val="221E1F"/>
              </w:rPr>
              <w:t>2</w:t>
            </w:r>
          </w:p>
          <w:p w:rsidR="001F6BF7" w:rsidRPr="004E05F7" w:rsidRDefault="001F6BF7" w:rsidP="001F6BF7">
            <w:pPr>
              <w:pStyle w:val="NOSBodyText"/>
              <w:rPr>
                <w:color w:val="221E1F"/>
              </w:rPr>
            </w:pPr>
            <w:bookmarkStart w:id="18" w:name="EndVersion"/>
            <w:bookmarkEnd w:id="18"/>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0" type="#_x0000_t32" style="position:absolute;margin-left:.6pt;margin-top:-2.65pt;width:509pt;height:0;z-index:25167872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39"/>
                <w:lock w:val="sdtContentLocked"/>
                <w:placeholder>
                  <w:docPart w:val="DefaultPlaceholder_22675703"/>
                </w:placeholder>
              </w:sdtPr>
              <w:sdtContent>
                <w:r w:rsidR="009406A9">
                  <w:rPr>
                    <w:rStyle w:val="A2"/>
                    <w:rFonts w:ascii="Helvetica" w:hAnsi="Helvetica" w:cs="Helvetica"/>
                    <w:noProof/>
                    <w:szCs w:val="22"/>
                    <w:lang w:eastAsia="en-GB"/>
                  </w:rPr>
                  <w:t>Date approved</w:t>
                </w:r>
              </w:sdtContent>
            </w:sdt>
          </w:p>
        </w:tc>
        <w:tc>
          <w:tcPr>
            <w:tcW w:w="7902" w:type="dxa"/>
          </w:tcPr>
          <w:p w:rsidR="0052780A" w:rsidRDefault="00331732" w:rsidP="001F6BF7">
            <w:pPr>
              <w:pStyle w:val="NOSBodyText"/>
              <w:rPr>
                <w:color w:val="221E1F"/>
              </w:rPr>
            </w:pPr>
            <w:bookmarkStart w:id="19" w:name="StartApproved"/>
            <w:bookmarkEnd w:id="19"/>
            <w:r>
              <w:rPr>
                <w:color w:val="221E1F"/>
              </w:rPr>
              <w:t>May 2008</w:t>
            </w:r>
          </w:p>
          <w:p w:rsidR="001F6BF7" w:rsidRPr="004E05F7" w:rsidRDefault="001F6BF7" w:rsidP="001F6BF7">
            <w:pPr>
              <w:pStyle w:val="NOSBodyText"/>
              <w:rPr>
                <w:color w:val="221E1F"/>
              </w:rPr>
            </w:pPr>
            <w:bookmarkStart w:id="20" w:name="EndApproved"/>
            <w:bookmarkEnd w:id="20"/>
          </w:p>
        </w:tc>
      </w:tr>
      <w:tr w:rsidR="0052780A" w:rsidRPr="00CF4D98">
        <w:tc>
          <w:tcPr>
            <w:tcW w:w="2518" w:type="dxa"/>
          </w:tcPr>
          <w:p w:rsidR="0052780A" w:rsidRDefault="00AA4EC5"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1"/>
                <w:lock w:val="sdtContentLocked"/>
                <w:placeholder>
                  <w:docPart w:val="DefaultPlaceholder_22675703"/>
                </w:placeholder>
              </w:sdtPr>
              <w:sdtContent>
                <w:r w:rsidR="009406A9">
                  <w:rPr>
                    <w:rStyle w:val="A2"/>
                    <w:rFonts w:ascii="Helvetica" w:hAnsi="Helvetica" w:cs="Helvetica"/>
                    <w:noProof/>
                    <w:szCs w:val="22"/>
                    <w:lang w:eastAsia="en-GB"/>
                  </w:rPr>
                  <w:t>Indicative review date</w:t>
                </w:r>
              </w:sdtContent>
            </w:sdt>
            <w:r w:rsidRPr="00AA4EC5">
              <w:rPr>
                <w:rFonts w:ascii="Helvetica" w:hAnsi="Helvetica" w:cs="Helvetica"/>
                <w:b/>
                <w:bCs/>
                <w:noProof/>
                <w:color w:val="0078C1"/>
                <w:sz w:val="26"/>
                <w:lang w:eastAsia="en-GB"/>
              </w:rPr>
              <w:pict>
                <v:shape id="_x0000_s1041" type="#_x0000_t32" style="position:absolute;margin-left:.6pt;margin-top:-2.65pt;width:509pt;height:0;z-index:251679744;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31732" w:rsidRDefault="00F6674C" w:rsidP="00331732">
            <w:pPr>
              <w:pStyle w:val="NOSBodyText"/>
              <w:rPr>
                <w:color w:val="221E1F"/>
              </w:rPr>
            </w:pPr>
            <w:bookmarkStart w:id="21" w:name="StartReview"/>
            <w:bookmarkEnd w:id="21"/>
            <w:r>
              <w:rPr>
                <w:color w:val="221E1F"/>
              </w:rPr>
              <w:t>May 2013</w:t>
            </w:r>
          </w:p>
          <w:p w:rsidR="0052780A" w:rsidRDefault="0052780A" w:rsidP="00690067">
            <w:pPr>
              <w:pStyle w:val="NOSBodyText"/>
              <w:rPr>
                <w:rStyle w:val="A3"/>
                <w:rFonts w:ascii="Calibri" w:hAnsi="Calibri"/>
              </w:rPr>
            </w:pPr>
          </w:p>
          <w:p w:rsidR="001F6BF7" w:rsidRPr="004E05F7" w:rsidRDefault="001F6BF7" w:rsidP="00690067">
            <w:pPr>
              <w:pStyle w:val="NOSBodyText"/>
              <w:rPr>
                <w:color w:val="221E1F"/>
              </w:rPr>
            </w:pPr>
            <w:bookmarkStart w:id="22" w:name="EndReview"/>
            <w:bookmarkEnd w:id="22"/>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2" type="#_x0000_t32" style="position:absolute;margin-left:.6pt;margin-top:-2.65pt;width:509pt;height:0;z-index:25168076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3"/>
                <w:lock w:val="sdtContentLocked"/>
                <w:placeholder>
                  <w:docPart w:val="DefaultPlaceholder_22675703"/>
                </w:placeholder>
              </w:sdtPr>
              <w:sdtContent>
                <w:r w:rsidR="009406A9">
                  <w:rPr>
                    <w:rStyle w:val="A2"/>
                    <w:rFonts w:ascii="Helvetica" w:hAnsi="Helvetica" w:cs="Helvetica"/>
                    <w:noProof/>
                    <w:szCs w:val="22"/>
                    <w:lang w:eastAsia="en-GB"/>
                  </w:rPr>
                  <w:t>Validity</w:t>
                </w:r>
              </w:sdtContent>
            </w:sdt>
          </w:p>
        </w:tc>
        <w:tc>
          <w:tcPr>
            <w:tcW w:w="7902" w:type="dxa"/>
          </w:tcPr>
          <w:p w:rsidR="001F6BF7" w:rsidRDefault="007A6B01" w:rsidP="00690067">
            <w:pPr>
              <w:pStyle w:val="NOSBodyText"/>
              <w:rPr>
                <w:rStyle w:val="A3"/>
                <w:rFonts w:ascii="Calibri" w:hAnsi="Calibri"/>
              </w:rPr>
            </w:pPr>
            <w:bookmarkStart w:id="23" w:name="StartValidity"/>
            <w:bookmarkEnd w:id="23"/>
            <w:r>
              <w:rPr>
                <w:rStyle w:val="A3"/>
              </w:rPr>
              <w:t>Current</w:t>
            </w:r>
          </w:p>
          <w:p w:rsidR="0052780A" w:rsidRPr="004E05F7" w:rsidRDefault="0052780A" w:rsidP="00690067">
            <w:pPr>
              <w:pStyle w:val="NOSBodyText"/>
              <w:rPr>
                <w:color w:val="221E1F"/>
              </w:rPr>
            </w:pPr>
            <w:bookmarkStart w:id="24" w:name="EndValidity"/>
            <w:bookmarkEnd w:id="24"/>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3" type="#_x0000_t32" style="position:absolute;margin-left:.6pt;margin-top:-2.65pt;width:509pt;height:0;z-index:251681792;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45"/>
                <w:lock w:val="sdtContentLocked"/>
                <w:placeholder>
                  <w:docPart w:val="DefaultPlaceholder_22675703"/>
                </w:placeholder>
              </w:sdtPr>
              <w:sdtContent>
                <w:r w:rsidR="009406A9">
                  <w:rPr>
                    <w:rStyle w:val="A2"/>
                    <w:rFonts w:ascii="Helvetica" w:hAnsi="Helvetica" w:cs="Helvetica"/>
                    <w:noProof/>
                    <w:szCs w:val="22"/>
                    <w:lang w:eastAsia="en-GB"/>
                  </w:rPr>
                  <w:t>Status</w:t>
                </w:r>
              </w:sdtContent>
            </w:sdt>
          </w:p>
        </w:tc>
        <w:tc>
          <w:tcPr>
            <w:tcW w:w="7902" w:type="dxa"/>
          </w:tcPr>
          <w:p w:rsidR="0052780A" w:rsidRDefault="007A6B01" w:rsidP="001F6BF7">
            <w:pPr>
              <w:pStyle w:val="NOSBodyText"/>
              <w:rPr>
                <w:color w:val="221E1F"/>
              </w:rPr>
            </w:pPr>
            <w:bookmarkStart w:id="25" w:name="StartStatus"/>
            <w:bookmarkEnd w:id="25"/>
            <w:r>
              <w:rPr>
                <w:color w:val="221E1F"/>
              </w:rPr>
              <w:t>Original</w:t>
            </w:r>
          </w:p>
          <w:p w:rsidR="001F6BF7" w:rsidRPr="004E05F7" w:rsidRDefault="001F6BF7" w:rsidP="001F6BF7">
            <w:pPr>
              <w:pStyle w:val="NOSBodyText"/>
              <w:rPr>
                <w:color w:val="221E1F"/>
              </w:rPr>
            </w:pPr>
            <w:bookmarkStart w:id="26" w:name="EndStatus"/>
            <w:bookmarkEnd w:id="26"/>
          </w:p>
        </w:tc>
      </w:tr>
      <w:tr w:rsidR="0052780A" w:rsidRPr="00CF4D98">
        <w:tc>
          <w:tcPr>
            <w:tcW w:w="2518" w:type="dxa"/>
          </w:tcPr>
          <w:p w:rsidR="0052780A" w:rsidRDefault="00AA4EC5"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47"/>
                <w:lock w:val="sdtLocked"/>
                <w:placeholder>
                  <w:docPart w:val="DefaultPlaceholder_22675703"/>
                </w:placeholder>
              </w:sdtPr>
              <w:sdtContent>
                <w:r w:rsidRPr="00AA4EC5">
                  <w:rPr>
                    <w:rFonts w:ascii="Helvetica" w:hAnsi="Helvetica" w:cs="Helvetica"/>
                    <w:b/>
                    <w:bCs/>
                    <w:noProof/>
                    <w:color w:val="0078C1"/>
                    <w:sz w:val="26"/>
                    <w:lang w:eastAsia="en-GB"/>
                  </w:rPr>
                  <w:pict>
                    <v:shape id="_x0000_s1058" type="#_x0000_t32" style="position:absolute;margin-left:.6pt;margin-top:-2.65pt;width:509pt;height:0;z-index:251705344;mso-position-horizontal-relative:text;mso-position-vertical-relative:text" o:connectortype="straight" strokecolor="#0070c0" strokeweight="1pt"/>
                  </w:pict>
                </w:r>
                <w:r w:rsidR="009406A9">
                  <w:rPr>
                    <w:rStyle w:val="A2"/>
                    <w:rFonts w:ascii="Helvetica" w:hAnsi="Helvetica" w:cs="Helvetica"/>
                    <w:noProof/>
                    <w:szCs w:val="22"/>
                    <w:lang w:eastAsia="en-GB"/>
                  </w:rPr>
                  <w:t>Originating organisation</w:t>
                </w:r>
              </w:sdtContent>
            </w:sdt>
            <w:r w:rsidRPr="00AA4EC5">
              <w:rPr>
                <w:rFonts w:ascii="Helvetica" w:hAnsi="Helvetica" w:cs="Helvetica"/>
                <w:b/>
                <w:bCs/>
                <w:noProof/>
                <w:color w:val="0078C1"/>
                <w:sz w:val="26"/>
                <w:lang w:eastAsia="en-GB"/>
              </w:rPr>
              <w:pict>
                <v:shape id="_x0000_s1044" type="#_x0000_t32" style="position:absolute;margin-left:.6pt;margin-top:-2.65pt;width:509pt;height:0;z-index:251682816;mso-position-horizontal-relative:text;mso-position-vertical-relative:text" o:connectortype="straight" strokecolor="#0070c0" strokeweight="1pt"/>
              </w:pict>
            </w:r>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7A6B01" w:rsidP="001F6BF7">
            <w:pPr>
              <w:pStyle w:val="NOSBodyText"/>
              <w:rPr>
                <w:color w:val="221E1F"/>
              </w:rPr>
            </w:pPr>
            <w:bookmarkStart w:id="27" w:name="StartOrigin"/>
            <w:bookmarkEnd w:id="27"/>
            <w:r>
              <w:rPr>
                <w:color w:val="221E1F"/>
              </w:rPr>
              <w:t>Skills for Justice</w:t>
            </w:r>
          </w:p>
          <w:p w:rsidR="005E6FAE" w:rsidRPr="004E05F7" w:rsidRDefault="005E6FAE" w:rsidP="001F6BF7">
            <w:pPr>
              <w:pStyle w:val="NOSBodyText"/>
              <w:rPr>
                <w:color w:val="221E1F"/>
              </w:rPr>
            </w:pPr>
            <w:bookmarkStart w:id="28" w:name="EndOrigin"/>
            <w:bookmarkEnd w:id="28"/>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8" type="#_x0000_t32" style="position:absolute;margin-left:.6pt;margin-top:28.15pt;width:509pt;height:0;z-index:251686912;mso-position-horizontal-relative:text;mso-position-vertical-relative:text" o:connectortype="straight" strokecolor="#0070c0" strokeweight="1pt"/>
              </w:pict>
            </w:r>
            <w:r>
              <w:rPr>
                <w:rFonts w:ascii="Helvetica" w:hAnsi="Helvetica" w:cs="Helvetica"/>
                <w:b/>
                <w:bCs/>
                <w:noProof/>
                <w:color w:val="0078C1"/>
                <w:sz w:val="26"/>
                <w:lang w:eastAsia="en-GB"/>
              </w:rPr>
              <w:pict>
                <v:shape id="_x0000_s1045" type="#_x0000_t32" style="position:absolute;margin-left:.6pt;margin-top:-2.65pt;width:509pt;height:0;z-index:251683840;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56"/>
                <w:lock w:val="sdtContentLocked"/>
                <w:placeholder>
                  <w:docPart w:val="DefaultPlaceholder_22675703"/>
                </w:placeholder>
              </w:sdtPr>
              <w:sdtContent>
                <w:r w:rsidR="009406A9">
                  <w:rPr>
                    <w:rStyle w:val="A2"/>
                    <w:rFonts w:ascii="Helvetica" w:hAnsi="Helvetica" w:cs="Helvetica"/>
                    <w:noProof/>
                    <w:szCs w:val="22"/>
                    <w:lang w:eastAsia="en-GB"/>
                  </w:rPr>
                  <w:t>Original URN</w:t>
                </w:r>
              </w:sdtContent>
            </w:sdt>
          </w:p>
        </w:tc>
        <w:tc>
          <w:tcPr>
            <w:tcW w:w="7902" w:type="dxa"/>
          </w:tcPr>
          <w:p w:rsidR="0052780A" w:rsidRDefault="00331732" w:rsidP="001F6BF7">
            <w:pPr>
              <w:pStyle w:val="NOSBodyText"/>
              <w:rPr>
                <w:color w:val="221E1F"/>
              </w:rPr>
            </w:pPr>
            <w:bookmarkStart w:id="29" w:name="StartOriginURN"/>
            <w:bookmarkEnd w:id="29"/>
            <w:r>
              <w:rPr>
                <w:color w:val="221E1F"/>
              </w:rPr>
              <w:t>S</w:t>
            </w:r>
            <w:r w:rsidR="00F6674C">
              <w:rPr>
                <w:color w:val="221E1F"/>
              </w:rPr>
              <w:t>F</w:t>
            </w:r>
            <w:r>
              <w:rPr>
                <w:color w:val="221E1F"/>
              </w:rPr>
              <w:t>J CI1</w:t>
            </w:r>
            <w:r w:rsidR="007A6B01">
              <w:rPr>
                <w:color w:val="221E1F"/>
              </w:rPr>
              <w:t>02</w:t>
            </w:r>
          </w:p>
          <w:p w:rsidR="001F6BF7" w:rsidRPr="004E05F7" w:rsidRDefault="001F6BF7" w:rsidP="001F6BF7">
            <w:pPr>
              <w:pStyle w:val="NOSBodyText"/>
              <w:rPr>
                <w:color w:val="221E1F"/>
              </w:rPr>
            </w:pPr>
            <w:bookmarkStart w:id="30" w:name="EndOriginURN"/>
            <w:bookmarkEnd w:id="30"/>
          </w:p>
        </w:tc>
      </w:tr>
      <w:tr w:rsidR="0052780A" w:rsidRPr="00CF4D98">
        <w:tc>
          <w:tcPr>
            <w:tcW w:w="2518" w:type="dxa"/>
          </w:tcPr>
          <w:p w:rsidR="0052780A" w:rsidRDefault="00AA4EC5" w:rsidP="00690067">
            <w:pPr>
              <w:autoSpaceDE w:val="0"/>
              <w:autoSpaceDN w:val="0"/>
              <w:adjustRightInd w:val="0"/>
              <w:spacing w:after="0" w:line="241" w:lineRule="atLeast"/>
              <w:rPr>
                <w:rStyle w:val="A2"/>
              </w:rPr>
            </w:pPr>
            <w:sdt>
              <w:sdtPr>
                <w:rPr>
                  <w:rStyle w:val="A2"/>
                  <w:rFonts w:ascii="Helvetica" w:hAnsi="Helvetica" w:cs="Helvetica"/>
                  <w:noProof/>
                  <w:szCs w:val="22"/>
                  <w:lang w:eastAsia="en-GB"/>
                </w:rPr>
                <w:id w:val="28180658"/>
                <w:placeholder>
                  <w:docPart w:val="DefaultPlaceholder_22675703"/>
                </w:placeholder>
              </w:sdtPr>
              <w:sdtContent>
                <w:r w:rsidR="009406A9">
                  <w:rPr>
                    <w:rStyle w:val="A2"/>
                    <w:rFonts w:ascii="Helvetica" w:hAnsi="Helvetica" w:cs="Helvetica"/>
                    <w:noProof/>
                    <w:szCs w:val="22"/>
                    <w:lang w:eastAsia="en-GB"/>
                  </w:rPr>
                  <w:t>Relevant occupations</w:t>
                </w:r>
              </w:sdtContent>
            </w:sdt>
          </w:p>
          <w:p w:rsidR="0052780A" w:rsidRPr="004E05F7" w:rsidRDefault="0052780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52780A" w:rsidRDefault="007A6B01" w:rsidP="001F6BF7">
            <w:pPr>
              <w:pStyle w:val="NOSBodyText"/>
              <w:rPr>
                <w:color w:val="221E1F"/>
              </w:rPr>
            </w:pPr>
            <w:bookmarkStart w:id="31" w:name="StartOccupations"/>
            <w:bookmarkEnd w:id="31"/>
            <w:r>
              <w:rPr>
                <w:color w:val="221E1F"/>
              </w:rPr>
              <w:t>Public Services; Public Service and Other Associate Profe</w:t>
            </w:r>
            <w:r w:rsidR="00331732">
              <w:rPr>
                <w:color w:val="221E1F"/>
              </w:rPr>
              <w:t>ssionals;</w:t>
            </w:r>
          </w:p>
          <w:p w:rsidR="008A2610" w:rsidRPr="004E05F7" w:rsidRDefault="008A2610" w:rsidP="001F6BF7">
            <w:pPr>
              <w:pStyle w:val="NOSBodyText"/>
              <w:rPr>
                <w:color w:val="221E1F"/>
              </w:rPr>
            </w:pPr>
            <w:bookmarkStart w:id="32" w:name="EndOccupations"/>
            <w:bookmarkEnd w:id="32"/>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6" type="#_x0000_t32" style="position:absolute;margin-left:.6pt;margin-top:-2.65pt;width:509pt;height:0;z-index:251684864;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69"/>
                <w:lock w:val="sdtContentLocked"/>
                <w:placeholder>
                  <w:docPart w:val="DefaultPlaceholder_22675703"/>
                </w:placeholder>
              </w:sdtPr>
              <w:sdtContent>
                <w:r w:rsidR="009406A9">
                  <w:rPr>
                    <w:rStyle w:val="A2"/>
                    <w:rFonts w:ascii="Helvetica" w:hAnsi="Helvetica" w:cs="Helvetica"/>
                    <w:noProof/>
                    <w:szCs w:val="22"/>
                    <w:lang w:eastAsia="en-GB"/>
                  </w:rPr>
                  <w:t>Suite</w:t>
                </w:r>
              </w:sdtContent>
            </w:sdt>
          </w:p>
        </w:tc>
        <w:tc>
          <w:tcPr>
            <w:tcW w:w="7902" w:type="dxa"/>
          </w:tcPr>
          <w:p w:rsidR="0052780A" w:rsidRDefault="007A6B01" w:rsidP="001F6BF7">
            <w:pPr>
              <w:pStyle w:val="NOSBodyText"/>
              <w:rPr>
                <w:color w:val="221E1F"/>
              </w:rPr>
            </w:pPr>
            <w:bookmarkStart w:id="33" w:name="StartSuite"/>
            <w:bookmarkEnd w:id="33"/>
            <w:r>
              <w:rPr>
                <w:color w:val="221E1F"/>
              </w:rPr>
              <w:t xml:space="preserve">Policing and Law Enforcement </w:t>
            </w:r>
          </w:p>
          <w:p w:rsidR="001F6BF7" w:rsidRPr="004E05F7" w:rsidRDefault="001F6BF7" w:rsidP="001F6BF7">
            <w:pPr>
              <w:pStyle w:val="NOSBodyText"/>
              <w:rPr>
                <w:color w:val="221E1F"/>
              </w:rPr>
            </w:pPr>
            <w:bookmarkStart w:id="34" w:name="EndSuite"/>
            <w:bookmarkEnd w:id="34"/>
          </w:p>
        </w:tc>
      </w:tr>
      <w:tr w:rsidR="0052780A" w:rsidRPr="00CF4D98">
        <w:tc>
          <w:tcPr>
            <w:tcW w:w="2518" w:type="dxa"/>
          </w:tcPr>
          <w:p w:rsidR="0052780A" w:rsidRPr="004E05F7" w:rsidRDefault="00AA4EC5" w:rsidP="00690067">
            <w:pPr>
              <w:autoSpaceDE w:val="0"/>
              <w:autoSpaceDN w:val="0"/>
              <w:adjustRightInd w:val="0"/>
              <w:spacing w:after="0" w:line="241" w:lineRule="atLeast"/>
              <w:rPr>
                <w:rFonts w:ascii="Helvetica" w:hAnsi="Helvetica" w:cs="Helvetica"/>
                <w:b/>
                <w:bCs/>
                <w:noProof/>
                <w:color w:val="0078C1"/>
                <w:sz w:val="26"/>
                <w:lang w:eastAsia="en-GB"/>
              </w:rPr>
            </w:pPr>
            <w:r>
              <w:rPr>
                <w:rFonts w:ascii="Helvetica" w:hAnsi="Helvetica" w:cs="Helvetica"/>
                <w:b/>
                <w:bCs/>
                <w:noProof/>
                <w:color w:val="0078C1"/>
                <w:sz w:val="26"/>
                <w:lang w:eastAsia="en-GB"/>
              </w:rPr>
              <w:pict>
                <v:shape id="_x0000_s1047" type="#_x0000_t32" style="position:absolute;margin-left:.6pt;margin-top:-2.65pt;width:509pt;height:0;z-index:251685888;mso-position-horizontal-relative:text;mso-position-vertical-relative:text" o:connectortype="straight" strokecolor="#0070c0" strokeweight="1pt"/>
              </w:pict>
            </w:r>
            <w:sdt>
              <w:sdtPr>
                <w:rPr>
                  <w:rFonts w:ascii="Helvetica" w:hAnsi="Helvetica" w:cs="Helvetica"/>
                  <w:b/>
                  <w:bCs/>
                  <w:noProof/>
                  <w:color w:val="0078C1"/>
                  <w:sz w:val="26"/>
                  <w:lang w:eastAsia="en-GB"/>
                </w:rPr>
                <w:id w:val="28180671"/>
                <w:lock w:val="sdtContentLocked"/>
                <w:placeholder>
                  <w:docPart w:val="DefaultPlaceholder_22675703"/>
                </w:placeholder>
              </w:sdtPr>
              <w:sdtContent>
                <w:r w:rsidR="009406A9">
                  <w:rPr>
                    <w:rStyle w:val="A2"/>
                    <w:rFonts w:ascii="Helvetica" w:hAnsi="Helvetica" w:cs="Helvetica"/>
                    <w:noProof/>
                    <w:szCs w:val="22"/>
                    <w:lang w:eastAsia="en-GB"/>
                  </w:rPr>
                  <w:t>Key words</w:t>
                </w:r>
              </w:sdtContent>
            </w:sdt>
          </w:p>
        </w:tc>
        <w:tc>
          <w:tcPr>
            <w:tcW w:w="7902" w:type="dxa"/>
          </w:tcPr>
          <w:p w:rsidR="0052780A" w:rsidRDefault="007A6B01" w:rsidP="00690067">
            <w:pPr>
              <w:pStyle w:val="NOSBodyText"/>
              <w:rPr>
                <w:color w:val="221E1F"/>
              </w:rPr>
            </w:pPr>
            <w:bookmarkStart w:id="35" w:name="StartKeywords"/>
            <w:bookmarkEnd w:id="35"/>
            <w:r>
              <w:rPr>
                <w:color w:val="221E1F"/>
              </w:rPr>
              <w:t>serious, complex, investigations, intelligence, victims, witnesses</w:t>
            </w:r>
          </w:p>
          <w:p w:rsidR="0052780A" w:rsidRPr="004E05F7" w:rsidRDefault="0052780A" w:rsidP="00690067">
            <w:pPr>
              <w:pStyle w:val="NOSBodyText"/>
              <w:rPr>
                <w:color w:val="221E1F"/>
              </w:rPr>
            </w:pPr>
            <w:bookmarkStart w:id="36" w:name="EndKeywords"/>
            <w:bookmarkEnd w:id="36"/>
          </w:p>
        </w:tc>
      </w:tr>
    </w:tbl>
    <w:p w:rsidR="0052780A" w:rsidRDefault="0052780A" w:rsidP="0052780A"/>
    <w:sectPr w:rsidR="0052780A"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732" w:rsidRDefault="00331732" w:rsidP="00521BFC">
      <w:r>
        <w:separator/>
      </w:r>
    </w:p>
  </w:endnote>
  <w:endnote w:type="continuationSeparator" w:id="0">
    <w:p w:rsidR="00331732" w:rsidRDefault="00331732" w:rsidP="0052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32" w:rsidRPr="00D13FFB" w:rsidRDefault="00F6674C" w:rsidP="009F7CB5">
    <w:pPr>
      <w:pStyle w:val="Footer"/>
      <w:tabs>
        <w:tab w:val="left" w:pos="1200"/>
        <w:tab w:val="right" w:pos="10206"/>
      </w:tabs>
      <w:rPr>
        <w:sz w:val="18"/>
        <w:szCs w:val="18"/>
      </w:rPr>
    </w:pPr>
    <w:r>
      <w:rPr>
        <w:rFonts w:ascii="Arial" w:hAnsi="Arial" w:cs="Arial"/>
        <w:sz w:val="14"/>
        <w:szCs w:val="32"/>
      </w:rPr>
      <w:t xml:space="preserve">SFJ CI102 </w:t>
    </w:r>
    <w:r w:rsidR="00331732" w:rsidRPr="00331732">
      <w:rPr>
        <w:rFonts w:ascii="Arial" w:hAnsi="Arial" w:cs="Arial"/>
        <w:sz w:val="14"/>
        <w:szCs w:val="32"/>
      </w:rPr>
      <w:t>Conduct serious and complex investigations</w:t>
    </w:r>
    <w:r w:rsidR="00331732">
      <w:rPr>
        <w:sz w:val="18"/>
        <w:szCs w:val="18"/>
      </w:rPr>
      <w:tab/>
    </w:r>
    <w:r w:rsidR="00331732">
      <w:rPr>
        <w:sz w:val="18"/>
        <w:szCs w:val="18"/>
      </w:rPr>
      <w:tab/>
    </w:r>
    <w:fldSimple w:instr=" PAGE   \* MERGEFORMAT ">
      <w:r w:rsidRPr="00F6674C">
        <w:rPr>
          <w:rFonts w:ascii="Arial" w:hAnsi="Arial" w:cs="Arial"/>
          <w:noProof/>
          <w:sz w:val="14"/>
          <w:szCs w:val="14"/>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32" w:rsidRPr="0086259F" w:rsidRDefault="00F6674C" w:rsidP="0086259F">
    <w:pPr>
      <w:pStyle w:val="Footer"/>
      <w:tabs>
        <w:tab w:val="left" w:pos="1200"/>
        <w:tab w:val="right" w:pos="10206"/>
      </w:tabs>
      <w:rPr>
        <w:sz w:val="18"/>
        <w:szCs w:val="18"/>
      </w:rPr>
    </w:pPr>
    <w:r>
      <w:rPr>
        <w:rFonts w:ascii="Arial" w:hAnsi="Arial" w:cs="Arial"/>
        <w:sz w:val="14"/>
        <w:szCs w:val="32"/>
      </w:rPr>
      <w:t xml:space="preserve">SFJ CI102 </w:t>
    </w:r>
    <w:r w:rsidR="00331732" w:rsidRPr="00331732">
      <w:rPr>
        <w:rFonts w:ascii="Arial" w:hAnsi="Arial" w:cs="Arial"/>
        <w:sz w:val="14"/>
        <w:szCs w:val="32"/>
      </w:rPr>
      <w:t>Conduct serious and complex investigations</w:t>
    </w:r>
    <w:r w:rsidR="00331732">
      <w:rPr>
        <w:sz w:val="18"/>
        <w:szCs w:val="18"/>
      </w:rPr>
      <w:tab/>
    </w:r>
    <w:r w:rsidR="00331732">
      <w:rPr>
        <w:sz w:val="18"/>
        <w:szCs w:val="18"/>
      </w:rPr>
      <w:tab/>
    </w:r>
    <w:fldSimple w:instr=" PAGE   \* MERGEFORMAT ">
      <w:r w:rsidRPr="00F6674C">
        <w:rPr>
          <w:rFonts w:ascii="Arial" w:hAnsi="Arial" w:cs="Arial"/>
          <w:noProof/>
          <w:sz w:val="14"/>
          <w:szCs w:val="1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732" w:rsidRDefault="00331732" w:rsidP="00521BFC">
      <w:r>
        <w:separator/>
      </w:r>
    </w:p>
  </w:footnote>
  <w:footnote w:type="continuationSeparator" w:id="0">
    <w:p w:rsidR="00331732" w:rsidRDefault="00331732" w:rsidP="00521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732" w:rsidRPr="003C6D88" w:rsidRDefault="00AA4EC5" w:rsidP="002063F2">
    <w:pPr>
      <w:tabs>
        <w:tab w:val="left" w:pos="7140"/>
      </w:tabs>
    </w:pPr>
    <w:r w:rsidRPr="00AA4EC5">
      <w:rPr>
        <w:rFonts w:ascii="Arial" w:eastAsiaTheme="minorHAnsi" w:hAnsi="Arial" w:cs="Arial"/>
        <w:b/>
        <w:noProof/>
        <w:sz w:val="32"/>
        <w:szCs w:val="32"/>
        <w:lang w:eastAsia="zh-CN"/>
      </w:rPr>
      <w:pict>
        <v:shapetype id="_x0000_t32" coordsize="21600,21600" o:spt="32" o:oned="t" path="m,l21600,21600e" filled="f">
          <v:path arrowok="t" fillok="f" o:connecttype="none"/>
          <o:lock v:ext="edit" shapetype="t"/>
        </v:shapetype>
        <v:shape id="_x0000_s50183" type="#_x0000_t32" style="position:absolute;margin-left:.6pt;margin-top:65pt;width:509pt;height:0;z-index:251659264" o:connectortype="straight" strokecolor="#0070c0" strokeweight="1pt"/>
      </w:pict>
    </w:r>
    <w:r w:rsidR="00F6674C">
      <w:rPr>
        <w:rFonts w:ascii="Arial" w:eastAsiaTheme="minorHAnsi" w:hAnsi="Arial" w:cs="Arial"/>
        <w:b/>
        <w:noProof/>
        <w:sz w:val="32"/>
        <w:szCs w:val="32"/>
      </w:rPr>
      <w:t>SFJ CI102</w:t>
    </w:r>
    <w:r w:rsidR="00331732" w:rsidRPr="003C6D88">
      <w:rPr>
        <w:rFonts w:eastAsiaTheme="minorHAnsi" w:cs="Courier New"/>
        <w:noProof/>
        <w:sz w:val="32"/>
        <w:szCs w:val="32"/>
      </w:rPr>
      <w:br/>
    </w:r>
    <w:r w:rsidR="00331732">
      <w:rPr>
        <w:rFonts w:ascii="Arial" w:eastAsiaTheme="minorHAnsi" w:hAnsi="Arial" w:cs="Arial"/>
        <w:noProof/>
        <w:sz w:val="32"/>
        <w:szCs w:val="32"/>
      </w:rPr>
      <w:t>Conduct serious and complex investigations</w:t>
    </w:r>
    <w:r w:rsidR="00331732">
      <w:rPr>
        <w:rFonts w:eastAsiaTheme="minorHAnsi" w:cs="Courier New"/>
        <w:noProof/>
        <w:sz w:val="32"/>
        <w:szCs w:val="3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16"/>
      <w:gridCol w:w="2616"/>
    </w:tblGrid>
    <w:tr w:rsidR="00331732">
      <w:trPr>
        <w:cantSplit/>
        <w:trHeight w:val="1065"/>
      </w:trPr>
      <w:tc>
        <w:tcPr>
          <w:tcW w:w="7616" w:type="dxa"/>
        </w:tcPr>
        <w:p w:rsidR="00331732" w:rsidRPr="00DF70EE" w:rsidRDefault="00F6674C" w:rsidP="009A1F82">
          <w:pPr>
            <w:pStyle w:val="Header"/>
            <w:rPr>
              <w:rFonts w:ascii="Arial" w:hAnsi="Arial" w:cs="Arial"/>
              <w:b/>
              <w:sz w:val="32"/>
              <w:szCs w:val="32"/>
            </w:rPr>
          </w:pPr>
          <w:r>
            <w:rPr>
              <w:rFonts w:ascii="Arial" w:hAnsi="Arial" w:cs="Arial"/>
              <w:b/>
              <w:sz w:val="32"/>
              <w:szCs w:val="32"/>
            </w:rPr>
            <w:t>SFJ CI102</w:t>
          </w:r>
        </w:p>
        <w:p w:rsidR="00331732" w:rsidRPr="00DF70EE" w:rsidRDefault="00331732" w:rsidP="009A1F82">
          <w:pPr>
            <w:pStyle w:val="Header"/>
            <w:rPr>
              <w:rFonts w:ascii="Arial" w:hAnsi="Arial" w:cs="Arial"/>
            </w:rPr>
          </w:pPr>
          <w:r>
            <w:rPr>
              <w:rFonts w:ascii="Arial" w:hAnsi="Arial" w:cs="Arial"/>
              <w:sz w:val="32"/>
              <w:szCs w:val="32"/>
            </w:rPr>
            <w:t>Conduct serious and complex investigations</w:t>
          </w:r>
        </w:p>
      </w:tc>
      <w:tc>
        <w:tcPr>
          <w:tcW w:w="2616" w:type="dxa"/>
        </w:tcPr>
        <w:p w:rsidR="00331732" w:rsidRDefault="00331732" w:rsidP="009A1F82">
          <w:pPr>
            <w:pStyle w:val="Header"/>
            <w:jc w:val="right"/>
          </w:pPr>
          <w:r>
            <w:rPr>
              <w:noProof/>
              <w:lang w:eastAsia="en-GB"/>
            </w:rPr>
            <w:drawing>
              <wp:inline distT="0" distB="0" distL="0" distR="0">
                <wp:extent cx="1495425" cy="819150"/>
                <wp:effectExtent l="19050" t="0" r="9525" b="0"/>
                <wp:docPr id="3"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PNG"/>
                        <pic:cNvPicPr/>
                      </pic:nvPicPr>
                      <pic:blipFill>
                        <a:blip r:embed="rId1"/>
                        <a:stretch>
                          <a:fillRect/>
                        </a:stretch>
                      </pic:blipFill>
                      <pic:spPr>
                        <a:xfrm>
                          <a:off x="0" y="0"/>
                          <a:ext cx="1495425" cy="819150"/>
                        </a:xfrm>
                        <a:prstGeom prst="rect">
                          <a:avLst/>
                        </a:prstGeom>
                      </pic:spPr>
                    </pic:pic>
                  </a:graphicData>
                </a:graphic>
              </wp:inline>
            </w:drawing>
          </w:r>
        </w:p>
      </w:tc>
    </w:tr>
  </w:tbl>
  <w:p w:rsidR="00331732" w:rsidRPr="009A1F82" w:rsidRDefault="00AA4EC5" w:rsidP="009A1F82">
    <w:pPr>
      <w:pStyle w:val="Header"/>
    </w:pPr>
    <w:r>
      <w:rPr>
        <w:noProof/>
        <w:lang w:eastAsia="zh-CN"/>
      </w:rPr>
      <w:pict>
        <v:shapetype id="_x0000_t32" coordsize="21600,21600" o:spt="32" o:oned="t" path="m,l21600,21600e" filled="f">
          <v:path arrowok="t" fillok="f" o:connecttype="none"/>
          <o:lock v:ext="edit" shapetype="t"/>
        </v:shapetype>
        <v:shape id="_x0000_s50177" type="#_x0000_t32" style="position:absolute;margin-left:.95pt;margin-top:22.5pt;width:509pt;height:0;z-index:251658240;mso-position-horizontal-relative:text;mso-position-vertical-relative:text" o:connectortype="straight" strokecolor="#0070c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E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F35DC"/>
    <w:multiLevelType w:val="multilevel"/>
    <w:tmpl w:val="440AB27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B5453CB"/>
    <w:multiLevelType w:val="multilevel"/>
    <w:tmpl w:val="A1D2A8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A02638"/>
    <w:multiLevelType w:val="multilevel"/>
    <w:tmpl w:val="F01E563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3EC0411"/>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CE17E6"/>
    <w:multiLevelType w:val="multilevel"/>
    <w:tmpl w:val="0E6CB22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4E01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3B12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AE45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F355EE"/>
    <w:multiLevelType w:val="multilevel"/>
    <w:tmpl w:val="551A321C"/>
    <w:lvl w:ilvl="0">
      <w:start w:val="1"/>
      <w:numFmt w:val="decimal"/>
      <w:lvlRestart w:val="0"/>
      <w:lvlText w:val="K%1"/>
      <w:lvlJc w:val="left"/>
      <w:pPr>
        <w:ind w:left="567" w:hanging="567"/>
      </w:pPr>
      <w:rPr>
        <w:b w:val="0"/>
      </w:rPr>
    </w:lvl>
    <w:lvl w:ilvl="1">
      <w:start w:val="1"/>
      <w:numFmt w:val="decimal"/>
      <w:lvlText w:val="K%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1A3427"/>
    <w:multiLevelType w:val="multilevel"/>
    <w:tmpl w:val="DE76014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5E564763"/>
    <w:multiLevelType w:val="multilevel"/>
    <w:tmpl w:val="6E8C9042"/>
    <w:lvl w:ilvl="0">
      <w:start w:val="1"/>
      <w:numFmt w:val="decimal"/>
      <w:lvlRestart w:val="0"/>
      <w:lvlText w:val="P%1"/>
      <w:lvlJc w:val="left"/>
      <w:pPr>
        <w:ind w:left="567" w:hanging="567"/>
      </w:pPr>
      <w:rPr>
        <w:b w:val="0"/>
      </w:rPr>
    </w:lvl>
    <w:lvl w:ilvl="1">
      <w:start w:val="1"/>
      <w:numFmt w:val="decimal"/>
      <w:lvlText w:val="P%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17769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677E60"/>
    <w:multiLevelType w:val="multilevel"/>
    <w:tmpl w:val="F2B6D83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EE5168"/>
    <w:multiLevelType w:val="multilevel"/>
    <w:tmpl w:val="5198AAE6"/>
    <w:lvl w:ilvl="0">
      <w:start w:val="1"/>
      <w:numFmt w:val="decimal"/>
      <w:lvlRestart w:val="0"/>
      <w:lvlText w:val="%1."/>
      <w:lvlJc w:val="left"/>
      <w:pPr>
        <w:ind w:left="567" w:hanging="567"/>
      </w:pPr>
      <w:rPr>
        <w:b w:val="0"/>
      </w:rPr>
    </w:lvl>
    <w:lvl w:ilvl="1">
      <w:start w:val="1"/>
      <w:numFmt w:val="decimal"/>
      <w:lvlText w:val="%1.%2."/>
      <w:lvlJc w:val="left"/>
      <w:pPr>
        <w:ind w:left="850" w:hanging="283"/>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C73212B"/>
    <w:multiLevelType w:val="multilevel"/>
    <w:tmpl w:val="EFF06CE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7D0279"/>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1"/>
  </w:num>
  <w:num w:numId="3">
    <w:abstractNumId w:val="4"/>
  </w:num>
  <w:num w:numId="4">
    <w:abstractNumId w:val="3"/>
  </w:num>
  <w:num w:numId="5">
    <w:abstractNumId w:val="16"/>
  </w:num>
  <w:num w:numId="6">
    <w:abstractNumId w:val="20"/>
  </w:num>
  <w:num w:numId="7">
    <w:abstractNumId w:val="8"/>
  </w:num>
  <w:num w:numId="8">
    <w:abstractNumId w:val="23"/>
  </w:num>
  <w:num w:numId="9">
    <w:abstractNumId w:val="22"/>
  </w:num>
  <w:num w:numId="10">
    <w:abstractNumId w:val="18"/>
  </w:num>
  <w:num w:numId="11">
    <w:abstractNumId w:val="13"/>
  </w:num>
  <w:num w:numId="12">
    <w:abstractNumId w:val="10"/>
  </w:num>
  <w:num w:numId="13">
    <w:abstractNumId w:val="6"/>
  </w:num>
  <w:num w:numId="14">
    <w:abstractNumId w:val="12"/>
  </w:num>
  <w:num w:numId="15">
    <w:abstractNumId w:val="0"/>
  </w:num>
  <w:num w:numId="16">
    <w:abstractNumId w:val="17"/>
  </w:num>
  <w:num w:numId="17">
    <w:abstractNumId w:val="21"/>
  </w:num>
  <w:num w:numId="18">
    <w:abstractNumId w:val="14"/>
  </w:num>
  <w:num w:numId="19">
    <w:abstractNumId w:val="1"/>
  </w:num>
  <w:num w:numId="20">
    <w:abstractNumId w:val="7"/>
  </w:num>
  <w:num w:numId="21">
    <w:abstractNumId w:val="2"/>
  </w:num>
  <w:num w:numId="22">
    <w:abstractNumId w:val="19"/>
  </w:num>
  <w:num w:numId="23">
    <w:abstractNumId w:val="15"/>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50184"/>
    <o:shapelayout v:ext="edit">
      <o:idmap v:ext="edit" data="49"/>
      <o:rules v:ext="edit">
        <o:r id="V:Rule3" type="connector" idref="#_x0000_s50177"/>
        <o:r id="V:Rule4" type="connector" idref="#_x0000_s50183"/>
      </o:rules>
    </o:shapelayout>
  </w:hdrShapeDefaults>
  <w:footnotePr>
    <w:footnote w:id="-1"/>
    <w:footnote w:id="0"/>
  </w:footnotePr>
  <w:endnotePr>
    <w:endnote w:id="-1"/>
    <w:endnote w:id="0"/>
  </w:endnotePr>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7C6"/>
    <w:rsid w:val="00074FC4"/>
    <w:rsid w:val="00077B79"/>
    <w:rsid w:val="00081D64"/>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4F0"/>
    <w:rsid w:val="0010370F"/>
    <w:rsid w:val="0010479B"/>
    <w:rsid w:val="001103C6"/>
    <w:rsid w:val="00115544"/>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732"/>
    <w:rsid w:val="003319D1"/>
    <w:rsid w:val="00345B06"/>
    <w:rsid w:val="003521D1"/>
    <w:rsid w:val="0036118B"/>
    <w:rsid w:val="00364958"/>
    <w:rsid w:val="003722CD"/>
    <w:rsid w:val="00377DED"/>
    <w:rsid w:val="00380447"/>
    <w:rsid w:val="00387C8A"/>
    <w:rsid w:val="003B7932"/>
    <w:rsid w:val="003C4768"/>
    <w:rsid w:val="003C6D88"/>
    <w:rsid w:val="003D3486"/>
    <w:rsid w:val="003D524D"/>
    <w:rsid w:val="003D7EF3"/>
    <w:rsid w:val="003E2694"/>
    <w:rsid w:val="003F7686"/>
    <w:rsid w:val="00401539"/>
    <w:rsid w:val="004042FB"/>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21DC"/>
    <w:rsid w:val="0050084C"/>
    <w:rsid w:val="005027E6"/>
    <w:rsid w:val="00514594"/>
    <w:rsid w:val="00515426"/>
    <w:rsid w:val="00521BFC"/>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29B4"/>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B4ED6"/>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A1EC0"/>
    <w:rsid w:val="007A6B01"/>
    <w:rsid w:val="007B0672"/>
    <w:rsid w:val="007C232F"/>
    <w:rsid w:val="007C7DC5"/>
    <w:rsid w:val="007D3CB0"/>
    <w:rsid w:val="007D3EB9"/>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901FEF"/>
    <w:rsid w:val="0090468B"/>
    <w:rsid w:val="0090729C"/>
    <w:rsid w:val="0091573A"/>
    <w:rsid w:val="00926F31"/>
    <w:rsid w:val="00932A4C"/>
    <w:rsid w:val="009406A9"/>
    <w:rsid w:val="009413C7"/>
    <w:rsid w:val="0094762A"/>
    <w:rsid w:val="009507C1"/>
    <w:rsid w:val="009524C5"/>
    <w:rsid w:val="00957D1B"/>
    <w:rsid w:val="00957F68"/>
    <w:rsid w:val="00964343"/>
    <w:rsid w:val="009648B9"/>
    <w:rsid w:val="00965C13"/>
    <w:rsid w:val="00967459"/>
    <w:rsid w:val="00970FA0"/>
    <w:rsid w:val="00974A9C"/>
    <w:rsid w:val="009759E7"/>
    <w:rsid w:val="009840D8"/>
    <w:rsid w:val="00987F3E"/>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A4EC5"/>
    <w:rsid w:val="00AB493E"/>
    <w:rsid w:val="00AB7B1B"/>
    <w:rsid w:val="00AC5EE5"/>
    <w:rsid w:val="00AE4516"/>
    <w:rsid w:val="00AE57EF"/>
    <w:rsid w:val="00B15A0B"/>
    <w:rsid w:val="00B165CE"/>
    <w:rsid w:val="00B4020E"/>
    <w:rsid w:val="00B51DAF"/>
    <w:rsid w:val="00B5446B"/>
    <w:rsid w:val="00B652FB"/>
    <w:rsid w:val="00B73F65"/>
    <w:rsid w:val="00B82F94"/>
    <w:rsid w:val="00B9514C"/>
    <w:rsid w:val="00BA0109"/>
    <w:rsid w:val="00BA174C"/>
    <w:rsid w:val="00BA2445"/>
    <w:rsid w:val="00BC5E81"/>
    <w:rsid w:val="00BE436E"/>
    <w:rsid w:val="00BF663F"/>
    <w:rsid w:val="00C077DD"/>
    <w:rsid w:val="00C12BFA"/>
    <w:rsid w:val="00C20B78"/>
    <w:rsid w:val="00C241A2"/>
    <w:rsid w:val="00C2528F"/>
    <w:rsid w:val="00C327DC"/>
    <w:rsid w:val="00C372A8"/>
    <w:rsid w:val="00C617B3"/>
    <w:rsid w:val="00C717B8"/>
    <w:rsid w:val="00C73990"/>
    <w:rsid w:val="00C740D9"/>
    <w:rsid w:val="00C758AA"/>
    <w:rsid w:val="00C77C64"/>
    <w:rsid w:val="00C80E62"/>
    <w:rsid w:val="00C8357B"/>
    <w:rsid w:val="00C92654"/>
    <w:rsid w:val="00C94311"/>
    <w:rsid w:val="00CA0B7E"/>
    <w:rsid w:val="00CA0BEC"/>
    <w:rsid w:val="00CA3700"/>
    <w:rsid w:val="00CC2785"/>
    <w:rsid w:val="00D03896"/>
    <w:rsid w:val="00D13FFB"/>
    <w:rsid w:val="00D15081"/>
    <w:rsid w:val="00D27CC8"/>
    <w:rsid w:val="00D33BD9"/>
    <w:rsid w:val="00D50956"/>
    <w:rsid w:val="00D646F9"/>
    <w:rsid w:val="00D762B7"/>
    <w:rsid w:val="00D9240E"/>
    <w:rsid w:val="00D945AE"/>
    <w:rsid w:val="00DA0020"/>
    <w:rsid w:val="00DB1A9E"/>
    <w:rsid w:val="00DB2AA3"/>
    <w:rsid w:val="00DB320E"/>
    <w:rsid w:val="00DC076C"/>
    <w:rsid w:val="00DC2A28"/>
    <w:rsid w:val="00DD4972"/>
    <w:rsid w:val="00DD6775"/>
    <w:rsid w:val="00DD6FED"/>
    <w:rsid w:val="00DE2894"/>
    <w:rsid w:val="00DE55C1"/>
    <w:rsid w:val="00DF4BC7"/>
    <w:rsid w:val="00DF70EE"/>
    <w:rsid w:val="00E01504"/>
    <w:rsid w:val="00E06A72"/>
    <w:rsid w:val="00E1299D"/>
    <w:rsid w:val="00E2189F"/>
    <w:rsid w:val="00E23877"/>
    <w:rsid w:val="00E27661"/>
    <w:rsid w:val="00E30B15"/>
    <w:rsid w:val="00E569AA"/>
    <w:rsid w:val="00E57D89"/>
    <w:rsid w:val="00E664BC"/>
    <w:rsid w:val="00E66529"/>
    <w:rsid w:val="00E80A62"/>
    <w:rsid w:val="00EA3D95"/>
    <w:rsid w:val="00EB50D3"/>
    <w:rsid w:val="00EC19B3"/>
    <w:rsid w:val="00EC1AA4"/>
    <w:rsid w:val="00EC71A9"/>
    <w:rsid w:val="00ED4338"/>
    <w:rsid w:val="00EE20B9"/>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6674C"/>
    <w:rsid w:val="00F72712"/>
    <w:rsid w:val="00F72866"/>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84"/>
    <o:shapelayout v:ext="edit">
      <o:idmap v:ext="edit" data="1"/>
      <o:rules v:ext="edit">
        <o:r id="V:Rule12" type="connector" idref="#_x0000_s1046"/>
        <o:r id="V:Rule13" type="connector" idref="#_x0000_s1040"/>
        <o:r id="V:Rule14" type="connector" idref="#_x0000_s1048"/>
        <o:r id="V:Rule15" type="connector" idref="#_x0000_s1041"/>
        <o:r id="V:Rule16" type="connector" idref="#_x0000_s1039"/>
        <o:r id="V:Rule17" type="connector" idref="#_x0000_s1043"/>
        <o:r id="V:Rule18" type="connector" idref="#_x0000_s1047"/>
        <o:r id="V:Rule19" type="connector" idref="#_x0000_s1042"/>
        <o:r id="V:Rule20" type="connector" idref="#_x0000_s1058"/>
        <o:r id="V:Rule21" type="connector" idref="#_x0000_s1044"/>
        <o:r id="V:Rule2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rPr>
      <w:rFonts w:ascii="Calibri" w:eastAsia="Calibri" w:hAnsi="Calibri" w:cs="Times New Roman"/>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paragraph" w:customStyle="1" w:styleId="NOSSideHeading">
    <w:name w:val="NOS Side Heading"/>
    <w:basedOn w:val="Normal"/>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qFormat/>
    <w:rsid w:val="0063089C"/>
    <w:pPr>
      <w:spacing w:after="0" w:line="300" w:lineRule="exact"/>
    </w:pPr>
    <w:rPr>
      <w:rFonts w:ascii="Arial" w:hAnsi="Arial"/>
    </w:rPr>
  </w:style>
  <w:style w:type="character" w:customStyle="1" w:styleId="A3">
    <w:name w:val="A3"/>
    <w:uiPriority w:val="99"/>
    <w:rsid w:val="0063089C"/>
    <w:rPr>
      <w:color w:val="221E1F"/>
      <w:sz w:val="22"/>
      <w:szCs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bCs/>
      <w:color w:val="0078C1"/>
      <w:sz w:val="26"/>
      <w:szCs w:val="26"/>
    </w:rPr>
  </w:style>
  <w:style w:type="table" w:styleId="TableGrid">
    <w:name w:val="Table Grid"/>
    <w:basedOn w:val="TableNormal"/>
    <w:uiPriority w:val="59"/>
    <w:rsid w:val="009A1F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0DBD04-EFA4-4D2C-94B3-813DFC948AF7}"/>
      </w:docPartPr>
      <w:docPartBody>
        <w:p w:rsidR="002C46EF" w:rsidRDefault="000129B5">
          <w:r w:rsidRPr="00935D8A">
            <w:rPr>
              <w:rStyle w:val="PlaceholderText"/>
            </w:rPr>
            <w:t>Click here to enter text.</w:t>
          </w:r>
        </w:p>
      </w:docPartBody>
    </w:docPart>
    <w:docPart>
      <w:docPartPr>
        <w:name w:val="E4DCC987E46BA245980847DC84EC5D41"/>
        <w:category>
          <w:name w:val="General"/>
          <w:gallery w:val="placeholder"/>
        </w:category>
        <w:types>
          <w:type w:val="bbPlcHdr"/>
        </w:types>
        <w:behaviors>
          <w:behavior w:val="content"/>
        </w:behaviors>
        <w:guid w:val="{93CBB0E5-91CB-7A41-AAA3-3184D25CE532}"/>
      </w:docPartPr>
      <w:docPartBody>
        <w:p w:rsidR="00822FB2" w:rsidRDefault="00822FB2" w:rsidP="00822FB2">
          <w:pPr>
            <w:pStyle w:val="E4DCC987E46BA245980847DC84EC5D41"/>
          </w:pPr>
          <w:r w:rsidRPr="00935D8A">
            <w:rPr>
              <w:rStyle w:val="PlaceholderText"/>
            </w:rPr>
            <w:t>Click here to enter text.</w:t>
          </w:r>
        </w:p>
      </w:docPartBody>
    </w:docPart>
    <w:docPart>
      <w:docPartPr>
        <w:name w:val="9BFF8B58B14718469B215699FADF6994"/>
        <w:category>
          <w:name w:val="General"/>
          <w:gallery w:val="placeholder"/>
        </w:category>
        <w:types>
          <w:type w:val="bbPlcHdr"/>
        </w:types>
        <w:behaviors>
          <w:behavior w:val="content"/>
        </w:behaviors>
        <w:guid w:val="{9C5BBC3F-35A7-4B46-8E84-C2E1502E66BD}"/>
      </w:docPartPr>
      <w:docPartBody>
        <w:p w:rsidR="00822FB2" w:rsidRDefault="00822FB2" w:rsidP="00822FB2">
          <w:pPr>
            <w:pStyle w:val="9BFF8B58B14718469B215699FADF6994"/>
          </w:pPr>
          <w:r w:rsidRPr="00935D8A">
            <w:rPr>
              <w:rStyle w:val="PlaceholderText"/>
            </w:rPr>
            <w:t>Click here to enter text.</w:t>
          </w:r>
        </w:p>
      </w:docPartBody>
    </w:docPart>
    <w:docPart>
      <w:docPartPr>
        <w:name w:val="6C57C0BEEC324B4988921DFED196C3F0"/>
        <w:category>
          <w:name w:val="General"/>
          <w:gallery w:val="placeholder"/>
        </w:category>
        <w:types>
          <w:type w:val="bbPlcHdr"/>
        </w:types>
        <w:behaviors>
          <w:behavior w:val="content"/>
        </w:behaviors>
        <w:guid w:val="{E5F0B886-60F2-6845-841D-FC6A39132C5C}"/>
      </w:docPartPr>
      <w:docPartBody>
        <w:p w:rsidR="00822FB2" w:rsidRDefault="00822FB2" w:rsidP="00822FB2">
          <w:pPr>
            <w:pStyle w:val="6C57C0BEEC324B4988921DFED196C3F0"/>
          </w:pPr>
          <w:r w:rsidRPr="00935D8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129B5"/>
    <w:rsid w:val="000129B5"/>
    <w:rsid w:val="00282F70"/>
    <w:rsid w:val="002C46EF"/>
    <w:rsid w:val="002D68D9"/>
    <w:rsid w:val="00401C66"/>
    <w:rsid w:val="00462417"/>
    <w:rsid w:val="00486B86"/>
    <w:rsid w:val="0053637E"/>
    <w:rsid w:val="00567979"/>
    <w:rsid w:val="005B7907"/>
    <w:rsid w:val="00621370"/>
    <w:rsid w:val="00691D82"/>
    <w:rsid w:val="006D37C5"/>
    <w:rsid w:val="00752FD9"/>
    <w:rsid w:val="007B2A05"/>
    <w:rsid w:val="00822FB2"/>
    <w:rsid w:val="008777D8"/>
    <w:rsid w:val="008960EC"/>
    <w:rsid w:val="008B5E4D"/>
    <w:rsid w:val="009D0A55"/>
    <w:rsid w:val="00B37502"/>
    <w:rsid w:val="00C844BE"/>
    <w:rsid w:val="00CE1085"/>
    <w:rsid w:val="00E62584"/>
    <w:rsid w:val="00EC63D3"/>
    <w:rsid w:val="00F036A0"/>
    <w:rsid w:val="00FF63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FB2"/>
    <w:rPr>
      <w:color w:val="808080"/>
    </w:rPr>
  </w:style>
  <w:style w:type="paragraph" w:customStyle="1" w:styleId="E4DCC987E46BA245980847DC84EC5D41">
    <w:name w:val="E4DCC987E46BA245980847DC84EC5D41"/>
    <w:rsid w:val="00822FB2"/>
    <w:pPr>
      <w:spacing w:after="0" w:line="240" w:lineRule="auto"/>
    </w:pPr>
    <w:rPr>
      <w:sz w:val="24"/>
      <w:szCs w:val="24"/>
      <w:lang w:val="en-US" w:eastAsia="en-US"/>
    </w:rPr>
  </w:style>
  <w:style w:type="paragraph" w:customStyle="1" w:styleId="9BFF8B58B14718469B215699FADF6994">
    <w:name w:val="9BFF8B58B14718469B215699FADF6994"/>
    <w:rsid w:val="00822FB2"/>
    <w:pPr>
      <w:spacing w:after="0" w:line="240" w:lineRule="auto"/>
    </w:pPr>
    <w:rPr>
      <w:sz w:val="24"/>
      <w:szCs w:val="24"/>
      <w:lang w:val="en-US" w:eastAsia="en-US"/>
    </w:rPr>
  </w:style>
  <w:style w:type="paragraph" w:customStyle="1" w:styleId="6C57C0BEEC324B4988921DFED196C3F0">
    <w:name w:val="6C57C0BEEC324B4988921DFED196C3F0"/>
    <w:rsid w:val="00822FB2"/>
    <w:pPr>
      <w:spacing w:after="0"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6480-F225-43EB-BD53-28AD6E13A33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039B3D-D026-4605-BC98-872D39FB6B11}">
  <ds:schemaRefs>
    <ds:schemaRef ds:uri="http://schemas.microsoft.com/sharepoint/v3/contenttype/forms"/>
  </ds:schemaRefs>
</ds:datastoreItem>
</file>

<file path=customXml/itemProps3.xml><?xml version="1.0" encoding="utf-8"?>
<ds:datastoreItem xmlns:ds="http://schemas.openxmlformats.org/officeDocument/2006/customXml" ds:itemID="{4A138DEE-DCA5-474C-9575-6927A1BA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71EE0B-2E1F-49A2-9F18-4D82DE20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CHoulden</dc:creator>
  <cp:lastModifiedBy>Andrea.Brookes</cp:lastModifiedBy>
  <cp:revision>5</cp:revision>
  <dcterms:created xsi:type="dcterms:W3CDTF">2011-07-18T12:33:00Z</dcterms:created>
  <dcterms:modified xsi:type="dcterms:W3CDTF">2012-02-02T13:22:00Z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