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85" w:type="dxa"/>
        <w:tblLook w:val="00A0"/>
      </w:tblPr>
      <w:tblGrid>
        <w:gridCol w:w="2518"/>
        <w:gridCol w:w="7967"/>
      </w:tblGrid>
      <w:tr w:rsidR="000773C9" w:rsidRPr="00E7591E" w:rsidTr="009524C5">
        <w:tc>
          <w:tcPr>
            <w:tcW w:w="2518" w:type="dxa"/>
          </w:tcPr>
          <w:p w:rsidR="000773C9" w:rsidRPr="00E7591E" w:rsidRDefault="000773C9" w:rsidP="00753090">
            <w:pPr>
              <w:pStyle w:val="NOSSideHeading"/>
              <w:spacing w:line="360" w:lineRule="auto"/>
              <w:ind w:right="-108"/>
              <w:rPr>
                <w:rFonts w:cs="Arial"/>
                <w:sz w:val="22"/>
              </w:rPr>
            </w:pPr>
            <w:bookmarkStart w:id="0" w:name="Overview"/>
            <w:r w:rsidRPr="00E7591E">
              <w:rPr>
                <w:rFonts w:cs="Arial"/>
                <w:sz w:val="22"/>
              </w:rPr>
              <w:t>Overview</w:t>
            </w:r>
            <w:r w:rsidRPr="00E7591E">
              <w:rPr>
                <w:rFonts w:cs="Arial"/>
                <w:sz w:val="22"/>
              </w:rPr>
              <w:br/>
            </w:r>
          </w:p>
        </w:tc>
        <w:tc>
          <w:tcPr>
            <w:tcW w:w="7967" w:type="dxa"/>
          </w:tcPr>
          <w:p w:rsidR="000773C9" w:rsidRPr="00E7591E" w:rsidRDefault="000773C9" w:rsidP="00753090">
            <w:pPr>
              <w:pStyle w:val="NOSNumberList"/>
              <w:numPr>
                <w:ilvl w:val="0"/>
                <w:numId w:val="0"/>
              </w:numPr>
              <w:spacing w:line="360" w:lineRule="auto"/>
              <w:rPr>
                <w:rFonts w:cs="Arial"/>
              </w:rPr>
            </w:pPr>
            <w:bookmarkStart w:id="1" w:name="StartOverview"/>
            <w:bookmarkEnd w:id="1"/>
            <w:r w:rsidRPr="00E7591E">
              <w:rPr>
                <w:rFonts w:cs="Arial"/>
              </w:rPr>
              <w:t xml:space="preserve">This </w:t>
            </w:r>
            <w:r w:rsidR="007E49CE" w:rsidRPr="00E7591E">
              <w:rPr>
                <w:rFonts w:cs="Arial"/>
              </w:rPr>
              <w:t xml:space="preserve">standard </w:t>
            </w:r>
            <w:r w:rsidRPr="00E7591E">
              <w:rPr>
                <w:rFonts w:cs="Arial"/>
              </w:rPr>
              <w:t xml:space="preserve">is about developing </w:t>
            </w:r>
            <w:r w:rsidR="0093582F" w:rsidRPr="00E7591E">
              <w:rPr>
                <w:rFonts w:cs="Arial"/>
              </w:rPr>
              <w:t xml:space="preserve">and implementing </w:t>
            </w:r>
            <w:r w:rsidRPr="00E7591E">
              <w:rPr>
                <w:rFonts w:cs="Arial"/>
              </w:rPr>
              <w:t>forensic strateg</w:t>
            </w:r>
            <w:r w:rsidR="003E3A74">
              <w:rPr>
                <w:rFonts w:cs="Arial"/>
              </w:rPr>
              <w:t>ies</w:t>
            </w:r>
            <w:r w:rsidRPr="00E7591E">
              <w:rPr>
                <w:rFonts w:cs="Arial"/>
              </w:rPr>
              <w:t xml:space="preserve"> for </w:t>
            </w:r>
            <w:r w:rsidR="0093582F" w:rsidRPr="00E7591E">
              <w:rPr>
                <w:rFonts w:cs="Arial"/>
              </w:rPr>
              <w:t xml:space="preserve">serious and complex </w:t>
            </w:r>
            <w:r w:rsidRPr="00E7591E">
              <w:rPr>
                <w:rFonts w:cs="Arial"/>
              </w:rPr>
              <w:t>investigations. It includes working with people in making assessment</w:t>
            </w:r>
            <w:r w:rsidR="007E49CE" w:rsidRPr="00E7591E">
              <w:rPr>
                <w:rFonts w:cs="Arial"/>
              </w:rPr>
              <w:t>s</w:t>
            </w:r>
            <w:r w:rsidRPr="00E7591E">
              <w:rPr>
                <w:rFonts w:cs="Arial"/>
              </w:rPr>
              <w:t xml:space="preserve"> of incident</w:t>
            </w:r>
            <w:r w:rsidR="007E49CE" w:rsidRPr="00E7591E">
              <w:rPr>
                <w:rFonts w:cs="Arial"/>
              </w:rPr>
              <w:t>s</w:t>
            </w:r>
            <w:r w:rsidRPr="00E7591E">
              <w:rPr>
                <w:rFonts w:cs="Arial"/>
              </w:rPr>
              <w:t xml:space="preserve"> or operation</w:t>
            </w:r>
            <w:r w:rsidR="007E49CE" w:rsidRPr="00E7591E">
              <w:rPr>
                <w:rFonts w:cs="Arial"/>
              </w:rPr>
              <w:t>s</w:t>
            </w:r>
            <w:r w:rsidR="008A4FCC" w:rsidRPr="00E7591E">
              <w:rPr>
                <w:rFonts w:cs="Arial"/>
              </w:rPr>
              <w:t>.</w:t>
            </w:r>
            <w:r w:rsidRPr="00E7591E">
              <w:rPr>
                <w:rFonts w:cs="Arial"/>
              </w:rPr>
              <w:t xml:space="preserve"> </w:t>
            </w:r>
            <w:r w:rsidR="008A4FCC" w:rsidRPr="00E7591E">
              <w:rPr>
                <w:rFonts w:cs="Arial"/>
              </w:rPr>
              <w:t xml:space="preserve">It involves </w:t>
            </w:r>
            <w:r w:rsidRPr="00E7591E">
              <w:rPr>
                <w:rFonts w:cs="Arial"/>
              </w:rPr>
              <w:t>reviewing information and intelligence</w:t>
            </w:r>
            <w:r w:rsidR="00EB1DC7" w:rsidRPr="00E7591E">
              <w:rPr>
                <w:rFonts w:cs="Arial"/>
              </w:rPr>
              <w:t>,</w:t>
            </w:r>
            <w:r w:rsidR="008A4FCC" w:rsidRPr="00E7591E">
              <w:rPr>
                <w:rFonts w:cs="Arial"/>
              </w:rPr>
              <w:t xml:space="preserve"> </w:t>
            </w:r>
            <w:r w:rsidRPr="00E7591E">
              <w:rPr>
                <w:rFonts w:cs="Arial"/>
              </w:rPr>
              <w:t>confirming investigative needs and determining forensic actions</w:t>
            </w:r>
            <w:r w:rsidR="008A4FCC" w:rsidRPr="00E7591E">
              <w:rPr>
                <w:rFonts w:cs="Arial"/>
              </w:rPr>
              <w:t xml:space="preserve"> required</w:t>
            </w:r>
            <w:r w:rsidRPr="00E7591E">
              <w:rPr>
                <w:rFonts w:cs="Arial"/>
              </w:rPr>
              <w:t xml:space="preserve">. </w:t>
            </w:r>
            <w:r w:rsidR="003E3A74">
              <w:rPr>
                <w:rFonts w:cs="Arial"/>
              </w:rPr>
              <w:t>F</w:t>
            </w:r>
            <w:r w:rsidR="0093582F" w:rsidRPr="00E7591E">
              <w:rPr>
                <w:rFonts w:cs="Arial"/>
              </w:rPr>
              <w:t>orensic strateg</w:t>
            </w:r>
            <w:r w:rsidR="003E3A74">
              <w:rPr>
                <w:rFonts w:cs="Arial"/>
              </w:rPr>
              <w:t>ies</w:t>
            </w:r>
            <w:r w:rsidR="0093582F" w:rsidRPr="00E7591E">
              <w:rPr>
                <w:rFonts w:cs="Arial"/>
              </w:rPr>
              <w:t xml:space="preserve"> will </w:t>
            </w:r>
            <w:r w:rsidR="00362819" w:rsidRPr="00E7591E">
              <w:rPr>
                <w:rFonts w:cs="Arial"/>
              </w:rPr>
              <w:t xml:space="preserve">need to </w:t>
            </w:r>
            <w:r w:rsidR="0093582F" w:rsidRPr="00E7591E">
              <w:rPr>
                <w:rFonts w:cs="Arial"/>
              </w:rPr>
              <w:t xml:space="preserve">be monitored and may change </w:t>
            </w:r>
            <w:r w:rsidR="00191CE1" w:rsidRPr="00E7591E">
              <w:rPr>
                <w:rFonts w:cs="Arial"/>
              </w:rPr>
              <w:t>as a consequence of outcomes throughout investigation</w:t>
            </w:r>
            <w:r w:rsidR="00362819" w:rsidRPr="00E7591E">
              <w:rPr>
                <w:rFonts w:cs="Arial"/>
              </w:rPr>
              <w:t>s</w:t>
            </w:r>
            <w:r w:rsidR="00191CE1" w:rsidRPr="00E7591E">
              <w:rPr>
                <w:rFonts w:cs="Arial"/>
              </w:rPr>
              <w:t xml:space="preserve">. </w:t>
            </w:r>
          </w:p>
          <w:p w:rsidR="000773C9" w:rsidRPr="00E7591E" w:rsidRDefault="000773C9" w:rsidP="00753090">
            <w:pPr>
              <w:pStyle w:val="NOSNumberList"/>
              <w:numPr>
                <w:ilvl w:val="0"/>
                <w:numId w:val="0"/>
              </w:numPr>
              <w:spacing w:line="360" w:lineRule="auto"/>
              <w:rPr>
                <w:rFonts w:cs="Arial"/>
              </w:rPr>
            </w:pPr>
          </w:p>
          <w:p w:rsidR="000773C9" w:rsidRPr="00E7591E" w:rsidRDefault="003E3A74" w:rsidP="00753090">
            <w:pPr>
              <w:pStyle w:val="NOSNumberList"/>
              <w:numPr>
                <w:ilvl w:val="0"/>
                <w:numId w:val="0"/>
              </w:num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F</w:t>
            </w:r>
            <w:r w:rsidR="000773C9" w:rsidRPr="00E7591E">
              <w:rPr>
                <w:rFonts w:cs="Arial"/>
              </w:rPr>
              <w:t>orensic strateg</w:t>
            </w:r>
            <w:r>
              <w:rPr>
                <w:rFonts w:cs="Arial"/>
              </w:rPr>
              <w:t>ies</w:t>
            </w:r>
            <w:r w:rsidR="000773C9" w:rsidRPr="00E7591E">
              <w:rPr>
                <w:rFonts w:cs="Arial"/>
              </w:rPr>
              <w:t xml:space="preserve"> can be developed for incidents and operations</w:t>
            </w:r>
            <w:r w:rsidR="00451DDA" w:rsidRPr="00E7591E">
              <w:rPr>
                <w:rFonts w:cs="Arial"/>
              </w:rPr>
              <w:t xml:space="preserve">, and can include </w:t>
            </w:r>
            <w:r>
              <w:rPr>
                <w:rFonts w:cs="Arial"/>
              </w:rPr>
              <w:t>forensic examination strategies</w:t>
            </w:r>
            <w:r w:rsidR="00451DDA" w:rsidRPr="00E7591E">
              <w:rPr>
                <w:rFonts w:cs="Arial"/>
              </w:rPr>
              <w:t xml:space="preserve"> an</w:t>
            </w:r>
            <w:r>
              <w:rPr>
                <w:rFonts w:cs="Arial"/>
              </w:rPr>
              <w:t>d forensic submission strategies.</w:t>
            </w:r>
          </w:p>
          <w:p w:rsidR="000773C9" w:rsidRPr="00E7591E" w:rsidRDefault="000773C9" w:rsidP="00753090">
            <w:pPr>
              <w:pStyle w:val="NOSNumberList"/>
              <w:numPr>
                <w:ilvl w:val="0"/>
                <w:numId w:val="0"/>
              </w:numPr>
              <w:spacing w:line="360" w:lineRule="auto"/>
              <w:rPr>
                <w:rFonts w:cs="Arial"/>
              </w:rPr>
            </w:pPr>
          </w:p>
          <w:p w:rsidR="000107BF" w:rsidRPr="00E7591E" w:rsidRDefault="000107BF" w:rsidP="00753090">
            <w:pPr>
              <w:pStyle w:val="NOSNumberList"/>
              <w:numPr>
                <w:ilvl w:val="0"/>
                <w:numId w:val="0"/>
              </w:numPr>
              <w:spacing w:line="360" w:lineRule="auto"/>
              <w:rPr>
                <w:rFonts w:cs="Arial"/>
              </w:rPr>
            </w:pPr>
            <w:r w:rsidRPr="00E7591E">
              <w:rPr>
                <w:rFonts w:cs="Arial"/>
              </w:rPr>
              <w:t>Maintaining health and safety, together with the integrity and continuity of forensic materials, is of paramount importance.</w:t>
            </w:r>
          </w:p>
          <w:p w:rsidR="00232630" w:rsidRPr="00E7591E" w:rsidRDefault="00232630" w:rsidP="00753090">
            <w:pPr>
              <w:pStyle w:val="NOSNumberList"/>
              <w:numPr>
                <w:ilvl w:val="0"/>
                <w:numId w:val="0"/>
              </w:numPr>
              <w:spacing w:line="360" w:lineRule="auto"/>
              <w:rPr>
                <w:rFonts w:cs="Arial"/>
              </w:rPr>
            </w:pPr>
          </w:p>
          <w:p w:rsidR="000773C9" w:rsidRPr="00E7591E" w:rsidRDefault="000773C9" w:rsidP="00753090">
            <w:pPr>
              <w:pStyle w:val="NOSNumberList"/>
              <w:numPr>
                <w:ilvl w:val="0"/>
                <w:numId w:val="0"/>
              </w:numPr>
              <w:spacing w:line="360" w:lineRule="auto"/>
              <w:rPr>
                <w:rFonts w:cs="Arial"/>
              </w:rPr>
            </w:pPr>
          </w:p>
        </w:tc>
      </w:tr>
      <w:bookmarkEnd w:id="0"/>
    </w:tbl>
    <w:p w:rsidR="000773C9" w:rsidRPr="00E7591E" w:rsidRDefault="000773C9" w:rsidP="00753090">
      <w:pPr>
        <w:spacing w:line="360" w:lineRule="auto"/>
        <w:rPr>
          <w:rFonts w:ascii="Arial" w:hAnsi="Arial" w:cs="Arial"/>
        </w:rPr>
      </w:pPr>
      <w:r w:rsidRPr="00E7591E">
        <w:rPr>
          <w:rFonts w:ascii="Arial" w:hAnsi="Arial" w:cs="Arial"/>
        </w:rPr>
        <w:br w:type="page"/>
      </w:r>
      <w:bookmarkStart w:id="2" w:name="EndOverview"/>
      <w:bookmarkEnd w:id="2"/>
    </w:p>
    <w:tbl>
      <w:tblPr>
        <w:tblW w:w="0" w:type="auto"/>
        <w:tblLook w:val="00A0"/>
      </w:tblPr>
      <w:tblGrid>
        <w:gridCol w:w="2518"/>
        <w:gridCol w:w="7902"/>
      </w:tblGrid>
      <w:tr w:rsidR="000773C9" w:rsidRPr="00E7591E" w:rsidTr="00690067">
        <w:tc>
          <w:tcPr>
            <w:tcW w:w="2518" w:type="dxa"/>
          </w:tcPr>
          <w:p w:rsidR="00F42D7F" w:rsidRPr="00E7591E" w:rsidRDefault="000773C9" w:rsidP="00753090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bCs/>
                <w:color w:val="0078C1"/>
                <w:lang w:eastAsia="en-GB"/>
              </w:rPr>
            </w:pPr>
            <w:bookmarkStart w:id="3" w:name="Performance"/>
            <w:r w:rsidRPr="00E7591E">
              <w:rPr>
                <w:rFonts w:ascii="Arial" w:hAnsi="Arial" w:cs="Arial"/>
                <w:b/>
                <w:bCs/>
                <w:color w:val="0078C1"/>
                <w:lang w:eastAsia="en-GB"/>
              </w:rPr>
              <w:lastRenderedPageBreak/>
              <w:t xml:space="preserve">Performance </w:t>
            </w:r>
          </w:p>
          <w:p w:rsidR="000773C9" w:rsidRPr="00E7591E" w:rsidRDefault="000773C9" w:rsidP="00753090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iCs/>
                <w:color w:val="0078C1"/>
              </w:rPr>
            </w:pPr>
            <w:r w:rsidRPr="00E7591E">
              <w:rPr>
                <w:rFonts w:ascii="Arial" w:hAnsi="Arial" w:cs="Arial"/>
                <w:b/>
                <w:bCs/>
                <w:color w:val="0078C1"/>
                <w:lang w:eastAsia="en-GB"/>
              </w:rPr>
              <w:t>criteria</w:t>
            </w:r>
            <w:r w:rsidRPr="00E7591E">
              <w:rPr>
                <w:rFonts w:ascii="Arial" w:hAnsi="Arial" w:cs="Arial"/>
                <w:b/>
                <w:bCs/>
                <w:color w:val="0078C1"/>
                <w:lang w:eastAsia="en-GB"/>
              </w:rPr>
              <w:br/>
            </w:r>
          </w:p>
          <w:p w:rsidR="000773C9" w:rsidRPr="00E7591E" w:rsidRDefault="000773C9" w:rsidP="00753090">
            <w:pPr>
              <w:pStyle w:val="NOSSideSubHeading"/>
              <w:spacing w:line="360" w:lineRule="auto"/>
              <w:rPr>
                <w:rFonts w:cs="Arial"/>
                <w:i w:val="0"/>
              </w:rPr>
            </w:pPr>
            <w:r w:rsidRPr="00E7591E">
              <w:rPr>
                <w:rFonts w:cs="Arial"/>
                <w:i w:val="0"/>
              </w:rPr>
              <w:t>You must be able to:</w:t>
            </w:r>
          </w:p>
          <w:p w:rsidR="000773C9" w:rsidRPr="00E7591E" w:rsidRDefault="000773C9" w:rsidP="00753090">
            <w:pPr>
              <w:pStyle w:val="NOSSideSubHeading"/>
              <w:spacing w:line="360" w:lineRule="auto"/>
              <w:rPr>
                <w:rFonts w:cs="Arial"/>
                <w:i w:val="0"/>
              </w:rPr>
            </w:pPr>
          </w:p>
        </w:tc>
        <w:tc>
          <w:tcPr>
            <w:tcW w:w="7902" w:type="dxa"/>
          </w:tcPr>
          <w:p w:rsidR="00537124" w:rsidRPr="00E7591E" w:rsidRDefault="00537124" w:rsidP="00753090">
            <w:pPr>
              <w:pStyle w:val="NOSNumberList"/>
              <w:numPr>
                <w:ilvl w:val="0"/>
                <w:numId w:val="0"/>
              </w:numPr>
              <w:spacing w:line="360" w:lineRule="auto"/>
              <w:rPr>
                <w:rFonts w:cs="Arial"/>
                <w:b/>
              </w:rPr>
            </w:pPr>
            <w:bookmarkStart w:id="4" w:name="StartPerformance"/>
            <w:bookmarkEnd w:id="4"/>
          </w:p>
          <w:p w:rsidR="000773C9" w:rsidRPr="00E7591E" w:rsidRDefault="000773C9" w:rsidP="00753090">
            <w:pPr>
              <w:pStyle w:val="NOSBodyHeading"/>
              <w:spacing w:line="360" w:lineRule="auto"/>
              <w:rPr>
                <w:rFonts w:cs="Arial"/>
                <w:b w:val="0"/>
              </w:rPr>
            </w:pPr>
          </w:p>
          <w:p w:rsidR="0019408F" w:rsidRPr="00E7591E" w:rsidRDefault="0019408F" w:rsidP="00753090">
            <w:pPr>
              <w:pStyle w:val="NOSBodyHeading"/>
              <w:spacing w:line="360" w:lineRule="auto"/>
              <w:rPr>
                <w:rFonts w:cs="Arial"/>
                <w:b w:val="0"/>
              </w:rPr>
            </w:pPr>
          </w:p>
          <w:p w:rsidR="00857D8D" w:rsidRPr="00E7591E" w:rsidRDefault="000773C9" w:rsidP="00753090">
            <w:pPr>
              <w:pStyle w:val="NOSBodyHeading"/>
              <w:numPr>
                <w:ilvl w:val="0"/>
                <w:numId w:val="16"/>
              </w:numPr>
              <w:spacing w:line="360" w:lineRule="auto"/>
              <w:rPr>
                <w:rFonts w:cs="Arial"/>
                <w:b w:val="0"/>
              </w:rPr>
            </w:pPr>
            <w:r w:rsidRPr="00E7591E">
              <w:rPr>
                <w:rFonts w:cs="Arial"/>
                <w:b w:val="0"/>
              </w:rPr>
              <w:t>gather available information regarding incident</w:t>
            </w:r>
            <w:r w:rsidR="006A360D" w:rsidRPr="00E7591E">
              <w:rPr>
                <w:rFonts w:cs="Arial"/>
                <w:b w:val="0"/>
              </w:rPr>
              <w:t>s</w:t>
            </w:r>
            <w:r w:rsidR="0019408F" w:rsidRPr="00E7591E">
              <w:rPr>
                <w:rFonts w:cs="Arial"/>
                <w:b w:val="0"/>
              </w:rPr>
              <w:t xml:space="preserve"> in line with organisational procedures</w:t>
            </w:r>
          </w:p>
          <w:p w:rsidR="00283AD7" w:rsidRPr="00E7591E" w:rsidRDefault="000773C9" w:rsidP="00753090">
            <w:pPr>
              <w:pStyle w:val="NOSBodyHeading"/>
              <w:numPr>
                <w:ilvl w:val="0"/>
                <w:numId w:val="16"/>
              </w:numPr>
              <w:spacing w:line="360" w:lineRule="auto"/>
              <w:rPr>
                <w:rFonts w:cs="Arial"/>
                <w:b w:val="0"/>
              </w:rPr>
            </w:pPr>
            <w:r w:rsidRPr="00E7591E">
              <w:rPr>
                <w:rFonts w:cs="Arial"/>
                <w:b w:val="0"/>
              </w:rPr>
              <w:t xml:space="preserve">assess potential risks which </w:t>
            </w:r>
            <w:r w:rsidR="00597906" w:rsidRPr="00E7591E">
              <w:rPr>
                <w:rFonts w:cs="Arial"/>
                <w:b w:val="0"/>
              </w:rPr>
              <w:t xml:space="preserve">may </w:t>
            </w:r>
            <w:r w:rsidRPr="00E7591E">
              <w:rPr>
                <w:rFonts w:cs="Arial"/>
                <w:b w:val="0"/>
              </w:rPr>
              <w:t>impact upon investigation</w:t>
            </w:r>
            <w:r w:rsidR="00283AD7" w:rsidRPr="00E7591E">
              <w:rPr>
                <w:rFonts w:cs="Arial"/>
                <w:b w:val="0"/>
              </w:rPr>
              <w:t>s</w:t>
            </w:r>
            <w:r w:rsidR="0081458C" w:rsidRPr="00E7591E">
              <w:rPr>
                <w:rFonts w:cs="Arial"/>
                <w:b w:val="0"/>
              </w:rPr>
              <w:t xml:space="preserve"> in line with organisational procedures</w:t>
            </w:r>
            <w:r w:rsidR="004C7BA4" w:rsidRPr="00E7591E">
              <w:rPr>
                <w:rFonts w:cs="Arial"/>
                <w:b w:val="0"/>
              </w:rPr>
              <w:t>,</w:t>
            </w:r>
            <w:r w:rsidR="0019408F" w:rsidRPr="00E7591E">
              <w:rPr>
                <w:rFonts w:cs="Arial"/>
                <w:b w:val="0"/>
              </w:rPr>
              <w:t xml:space="preserve"> and</w:t>
            </w:r>
            <w:r w:rsidR="004C7BA4" w:rsidRPr="00E7591E">
              <w:rPr>
                <w:rFonts w:cs="Arial"/>
                <w:b w:val="0"/>
              </w:rPr>
              <w:t>:</w:t>
            </w:r>
          </w:p>
          <w:p w:rsidR="000773C9" w:rsidRPr="00E7591E" w:rsidRDefault="005864E1" w:rsidP="00753090">
            <w:pPr>
              <w:pStyle w:val="NOSBodyHeading"/>
              <w:numPr>
                <w:ilvl w:val="1"/>
                <w:numId w:val="16"/>
              </w:numPr>
              <w:spacing w:line="360" w:lineRule="auto"/>
              <w:ind w:left="1451" w:hanging="850"/>
              <w:rPr>
                <w:rFonts w:cs="Arial"/>
                <w:b w:val="0"/>
              </w:rPr>
            </w:pPr>
            <w:r w:rsidRPr="00E7591E">
              <w:rPr>
                <w:rFonts w:cs="Arial"/>
                <w:b w:val="0"/>
              </w:rPr>
              <w:t>take action</w:t>
            </w:r>
            <w:r w:rsidR="000773C9" w:rsidRPr="00E7591E">
              <w:rPr>
                <w:rFonts w:cs="Arial"/>
                <w:b w:val="0"/>
              </w:rPr>
              <w:t xml:space="preserve"> to manag</w:t>
            </w:r>
            <w:r w:rsidR="00283AD7" w:rsidRPr="00E7591E">
              <w:rPr>
                <w:rFonts w:cs="Arial"/>
                <w:b w:val="0"/>
              </w:rPr>
              <w:t>e</w:t>
            </w:r>
            <w:r w:rsidR="000773C9" w:rsidRPr="00E7591E">
              <w:rPr>
                <w:rFonts w:cs="Arial"/>
                <w:b w:val="0"/>
              </w:rPr>
              <w:t xml:space="preserve"> risks</w:t>
            </w:r>
            <w:r w:rsidR="00AA02DB" w:rsidRPr="00E7591E">
              <w:rPr>
                <w:rFonts w:cs="Arial"/>
                <w:b w:val="0"/>
              </w:rPr>
              <w:t xml:space="preserve"> </w:t>
            </w:r>
          </w:p>
          <w:p w:rsidR="00E57A0D" w:rsidRPr="00E7591E" w:rsidRDefault="006E755D" w:rsidP="00753090">
            <w:pPr>
              <w:pStyle w:val="NOSBodyHeading"/>
              <w:numPr>
                <w:ilvl w:val="0"/>
                <w:numId w:val="16"/>
              </w:numPr>
              <w:spacing w:line="360" w:lineRule="auto"/>
              <w:ind w:left="601"/>
              <w:rPr>
                <w:rFonts w:cs="Arial"/>
                <w:b w:val="0"/>
              </w:rPr>
            </w:pPr>
            <w:r w:rsidRPr="00E7591E">
              <w:rPr>
                <w:rFonts w:cs="Arial"/>
                <w:b w:val="0"/>
              </w:rPr>
              <w:t xml:space="preserve">agree </w:t>
            </w:r>
            <w:r w:rsidR="00451DDA" w:rsidRPr="00E7591E">
              <w:rPr>
                <w:rFonts w:cs="Arial"/>
                <w:b w:val="0"/>
              </w:rPr>
              <w:t xml:space="preserve">and record </w:t>
            </w:r>
            <w:r w:rsidR="00914D59" w:rsidRPr="00E7591E">
              <w:rPr>
                <w:rFonts w:cs="Arial"/>
                <w:b w:val="0"/>
              </w:rPr>
              <w:t>examination plan</w:t>
            </w:r>
            <w:r w:rsidR="00A92178" w:rsidRPr="00E7591E">
              <w:rPr>
                <w:rFonts w:cs="Arial"/>
                <w:b w:val="0"/>
              </w:rPr>
              <w:t>s</w:t>
            </w:r>
            <w:r w:rsidR="00914D59" w:rsidRPr="00E7591E">
              <w:rPr>
                <w:rFonts w:cs="Arial"/>
                <w:b w:val="0"/>
              </w:rPr>
              <w:t xml:space="preserve"> with relevant people</w:t>
            </w:r>
            <w:r w:rsidR="00E57A0D" w:rsidRPr="00E7591E">
              <w:rPr>
                <w:rFonts w:cs="Arial"/>
                <w:b w:val="0"/>
              </w:rPr>
              <w:t xml:space="preserve"> in line with the needs of investigations</w:t>
            </w:r>
          </w:p>
          <w:p w:rsidR="0067304A" w:rsidRPr="00E7591E" w:rsidRDefault="0067304A" w:rsidP="00753090">
            <w:pPr>
              <w:pStyle w:val="NOSBodyHeading"/>
              <w:numPr>
                <w:ilvl w:val="0"/>
                <w:numId w:val="16"/>
              </w:numPr>
              <w:spacing w:line="360" w:lineRule="auto"/>
              <w:ind w:left="601"/>
              <w:rPr>
                <w:rFonts w:cs="Arial"/>
                <w:b w:val="0"/>
              </w:rPr>
            </w:pPr>
            <w:r w:rsidRPr="00E7591E">
              <w:rPr>
                <w:rFonts w:cs="Arial"/>
                <w:b w:val="0"/>
              </w:rPr>
              <w:t>check actions to be taken in recovering forensic items maximise the collection and preservation of potential evidence</w:t>
            </w:r>
          </w:p>
          <w:p w:rsidR="00914D59" w:rsidRPr="00E7591E" w:rsidRDefault="00914D59" w:rsidP="00753090">
            <w:pPr>
              <w:pStyle w:val="NOSBodyHeading"/>
              <w:numPr>
                <w:ilvl w:val="0"/>
                <w:numId w:val="16"/>
              </w:numPr>
              <w:spacing w:line="360" w:lineRule="auto"/>
              <w:rPr>
                <w:rFonts w:cs="Arial"/>
                <w:b w:val="0"/>
              </w:rPr>
            </w:pPr>
            <w:r w:rsidRPr="00E7591E">
              <w:rPr>
                <w:rFonts w:cs="Arial"/>
                <w:b w:val="0"/>
              </w:rPr>
              <w:t>plan resources required for forensic investigations in line with organisational procedures</w:t>
            </w:r>
          </w:p>
          <w:p w:rsidR="0067304A" w:rsidRPr="00E7591E" w:rsidRDefault="007437CE" w:rsidP="00753090">
            <w:pPr>
              <w:pStyle w:val="NOSBodyHeading"/>
              <w:numPr>
                <w:ilvl w:val="0"/>
                <w:numId w:val="16"/>
              </w:numPr>
              <w:spacing w:line="360" w:lineRule="auto"/>
              <w:rPr>
                <w:rFonts w:cs="Arial"/>
                <w:b w:val="0"/>
              </w:rPr>
            </w:pPr>
            <w:r w:rsidRPr="00E7591E">
              <w:rPr>
                <w:rFonts w:cs="Arial"/>
                <w:b w:val="0"/>
              </w:rPr>
              <w:t xml:space="preserve">examine </w:t>
            </w:r>
            <w:r w:rsidR="000773C9" w:rsidRPr="00E7591E">
              <w:rPr>
                <w:rFonts w:cs="Arial"/>
                <w:b w:val="0"/>
              </w:rPr>
              <w:t>the possibility of linked incidents, and their relevance to other investigations</w:t>
            </w:r>
            <w:r w:rsidR="00422064">
              <w:rPr>
                <w:rFonts w:cs="Arial"/>
                <w:b w:val="0"/>
              </w:rPr>
              <w:t>,</w:t>
            </w:r>
            <w:r w:rsidR="00454925" w:rsidRPr="00E7591E">
              <w:rPr>
                <w:rFonts w:cs="Arial"/>
                <w:b w:val="0"/>
              </w:rPr>
              <w:t xml:space="preserve"> in line with forensic procedures</w:t>
            </w:r>
            <w:r w:rsidR="00FE5181" w:rsidRPr="00E7591E">
              <w:rPr>
                <w:rFonts w:cs="Arial"/>
                <w:b w:val="0"/>
              </w:rPr>
              <w:t xml:space="preserve"> </w:t>
            </w:r>
          </w:p>
          <w:p w:rsidR="00D638C3" w:rsidRPr="00E7591E" w:rsidRDefault="003F0720" w:rsidP="00753090">
            <w:pPr>
              <w:pStyle w:val="NOSBodyHeading"/>
              <w:numPr>
                <w:ilvl w:val="0"/>
                <w:numId w:val="16"/>
              </w:numPr>
              <w:spacing w:line="360" w:lineRule="auto"/>
              <w:rPr>
                <w:rFonts w:cs="Arial"/>
                <w:b w:val="0"/>
              </w:rPr>
            </w:pPr>
            <w:r w:rsidRPr="00E7591E">
              <w:rPr>
                <w:rFonts w:cs="Arial"/>
                <w:b w:val="0"/>
              </w:rPr>
              <w:t xml:space="preserve">identify material </w:t>
            </w:r>
            <w:r w:rsidR="008B5C41" w:rsidRPr="00E7591E">
              <w:rPr>
                <w:rFonts w:cs="Arial"/>
                <w:b w:val="0"/>
              </w:rPr>
              <w:t>to</w:t>
            </w:r>
            <w:r w:rsidRPr="00E7591E">
              <w:rPr>
                <w:rFonts w:cs="Arial"/>
                <w:b w:val="0"/>
              </w:rPr>
              <w:t xml:space="preserve"> provide potential links to individuals and locations in line with organisational procedures</w:t>
            </w:r>
          </w:p>
          <w:p w:rsidR="00D638C3" w:rsidRPr="00E7591E" w:rsidRDefault="00D638C3" w:rsidP="00753090">
            <w:pPr>
              <w:pStyle w:val="NOSBodyHeading"/>
              <w:numPr>
                <w:ilvl w:val="0"/>
                <w:numId w:val="16"/>
              </w:numPr>
              <w:spacing w:line="360" w:lineRule="auto"/>
              <w:rPr>
                <w:rFonts w:cs="Arial"/>
                <w:b w:val="0"/>
              </w:rPr>
            </w:pPr>
            <w:r w:rsidRPr="00E7591E">
              <w:rPr>
                <w:rFonts w:cs="Arial"/>
                <w:b w:val="0"/>
              </w:rPr>
              <w:t>prioritise forensic objec</w:t>
            </w:r>
            <w:r w:rsidR="00465775" w:rsidRPr="00E7591E">
              <w:rPr>
                <w:rFonts w:cs="Arial"/>
                <w:b w:val="0"/>
              </w:rPr>
              <w:t>tives in line with investigation and organisational</w:t>
            </w:r>
            <w:r w:rsidRPr="00E7591E">
              <w:rPr>
                <w:rFonts w:cs="Arial"/>
                <w:b w:val="0"/>
              </w:rPr>
              <w:t xml:space="preserve"> requirements</w:t>
            </w:r>
            <w:r w:rsidR="00465775" w:rsidRPr="00E7591E">
              <w:rPr>
                <w:rFonts w:cs="Arial"/>
                <w:b w:val="0"/>
              </w:rPr>
              <w:t xml:space="preserve"> and timescales</w:t>
            </w:r>
          </w:p>
          <w:p w:rsidR="000F31FC" w:rsidRPr="00E7591E" w:rsidRDefault="00451DDA" w:rsidP="00753090">
            <w:pPr>
              <w:pStyle w:val="NOSBodyHeading"/>
              <w:numPr>
                <w:ilvl w:val="0"/>
                <w:numId w:val="16"/>
              </w:numPr>
              <w:spacing w:line="360" w:lineRule="auto"/>
              <w:rPr>
                <w:rFonts w:cs="Arial"/>
                <w:b w:val="0"/>
              </w:rPr>
            </w:pPr>
            <w:r w:rsidRPr="00E7591E">
              <w:rPr>
                <w:rFonts w:cs="Arial"/>
                <w:b w:val="0"/>
              </w:rPr>
              <w:t>consider</w:t>
            </w:r>
            <w:r w:rsidR="000F31FC" w:rsidRPr="00E7591E">
              <w:rPr>
                <w:rFonts w:cs="Arial"/>
                <w:b w:val="0"/>
              </w:rPr>
              <w:t xml:space="preserve"> a range of pertinent hypotheses according to the circumstances and events of incidents </w:t>
            </w:r>
          </w:p>
          <w:p w:rsidR="000773C9" w:rsidRPr="00E7591E" w:rsidRDefault="00E43984" w:rsidP="00753090">
            <w:pPr>
              <w:pStyle w:val="NOSBodyHeading"/>
              <w:numPr>
                <w:ilvl w:val="0"/>
                <w:numId w:val="16"/>
              </w:numPr>
              <w:spacing w:line="360" w:lineRule="auto"/>
              <w:rPr>
                <w:rFonts w:cs="Arial"/>
                <w:b w:val="0"/>
              </w:rPr>
            </w:pPr>
            <w:r w:rsidRPr="00E7591E">
              <w:rPr>
                <w:rFonts w:cs="Arial"/>
                <w:b w:val="0"/>
              </w:rPr>
              <w:t xml:space="preserve">agree </w:t>
            </w:r>
            <w:r w:rsidR="006E755D" w:rsidRPr="00E7591E">
              <w:rPr>
                <w:rFonts w:cs="Arial"/>
                <w:b w:val="0"/>
              </w:rPr>
              <w:t>forensic</w:t>
            </w:r>
            <w:r w:rsidR="000773C9" w:rsidRPr="00E7591E">
              <w:rPr>
                <w:rFonts w:cs="Arial"/>
                <w:b w:val="0"/>
              </w:rPr>
              <w:t xml:space="preserve"> </w:t>
            </w:r>
            <w:r w:rsidR="001D430D">
              <w:rPr>
                <w:rFonts w:cs="Arial"/>
                <w:b w:val="0"/>
              </w:rPr>
              <w:t>strategy</w:t>
            </w:r>
            <w:r w:rsidR="000773C9" w:rsidRPr="00E7591E">
              <w:rPr>
                <w:rFonts w:cs="Arial"/>
                <w:b w:val="0"/>
              </w:rPr>
              <w:t xml:space="preserve"> and priorities with relevant pe</w:t>
            </w:r>
            <w:r w:rsidR="00FE5181" w:rsidRPr="00E7591E">
              <w:rPr>
                <w:rFonts w:cs="Arial"/>
                <w:b w:val="0"/>
              </w:rPr>
              <w:t>ople</w:t>
            </w:r>
          </w:p>
          <w:p w:rsidR="003F0720" w:rsidRPr="00E7591E" w:rsidRDefault="003F60E6" w:rsidP="00753090">
            <w:pPr>
              <w:pStyle w:val="NOSBodyHeading"/>
              <w:numPr>
                <w:ilvl w:val="0"/>
                <w:numId w:val="16"/>
              </w:numPr>
              <w:spacing w:line="360" w:lineRule="auto"/>
              <w:rPr>
                <w:rFonts w:cs="Arial"/>
                <w:b w:val="0"/>
              </w:rPr>
            </w:pPr>
            <w:r w:rsidRPr="00E7591E">
              <w:rPr>
                <w:rFonts w:cs="Arial"/>
                <w:b w:val="0"/>
              </w:rPr>
              <w:t xml:space="preserve">assess </w:t>
            </w:r>
            <w:r w:rsidR="003F0720" w:rsidRPr="00E7591E">
              <w:rPr>
                <w:rFonts w:cs="Arial"/>
                <w:b w:val="0"/>
              </w:rPr>
              <w:t xml:space="preserve">a range of examinations </w:t>
            </w:r>
            <w:r w:rsidRPr="00E7591E">
              <w:rPr>
                <w:rFonts w:cs="Arial"/>
                <w:b w:val="0"/>
              </w:rPr>
              <w:t xml:space="preserve">and their potential outcomes </w:t>
            </w:r>
            <w:r w:rsidR="003F0720" w:rsidRPr="00E7591E">
              <w:rPr>
                <w:rFonts w:cs="Arial"/>
                <w:b w:val="0"/>
              </w:rPr>
              <w:t>that are most likely to achieve forensic objectives</w:t>
            </w:r>
          </w:p>
          <w:p w:rsidR="000773C9" w:rsidRPr="00E7591E" w:rsidRDefault="00EB1DC7" w:rsidP="00753090">
            <w:pPr>
              <w:pStyle w:val="NOSBodyHeading"/>
              <w:numPr>
                <w:ilvl w:val="0"/>
                <w:numId w:val="16"/>
              </w:numPr>
              <w:spacing w:line="360" w:lineRule="auto"/>
              <w:rPr>
                <w:rFonts w:cs="Arial"/>
                <w:b w:val="0"/>
              </w:rPr>
            </w:pPr>
            <w:r w:rsidRPr="00E7591E">
              <w:rPr>
                <w:rFonts w:cs="Arial"/>
                <w:b w:val="0"/>
              </w:rPr>
              <w:t>check</w:t>
            </w:r>
            <w:r w:rsidR="003F0720" w:rsidRPr="00E7591E">
              <w:rPr>
                <w:rFonts w:cs="Arial"/>
                <w:b w:val="0"/>
              </w:rPr>
              <w:t xml:space="preserve"> </w:t>
            </w:r>
            <w:r w:rsidR="003F60E6" w:rsidRPr="00E7591E">
              <w:rPr>
                <w:rFonts w:cs="Arial"/>
                <w:b w:val="0"/>
              </w:rPr>
              <w:t xml:space="preserve">forensic objectives </w:t>
            </w:r>
            <w:r w:rsidRPr="00E7591E">
              <w:rPr>
                <w:rFonts w:cs="Arial"/>
                <w:b w:val="0"/>
              </w:rPr>
              <w:t xml:space="preserve">comply </w:t>
            </w:r>
            <w:r w:rsidR="003F0720" w:rsidRPr="00E7591E">
              <w:rPr>
                <w:rFonts w:cs="Arial"/>
                <w:b w:val="0"/>
              </w:rPr>
              <w:t xml:space="preserve">with </w:t>
            </w:r>
            <w:r w:rsidR="000773C9" w:rsidRPr="00E7591E">
              <w:rPr>
                <w:rFonts w:cs="Arial"/>
                <w:b w:val="0"/>
              </w:rPr>
              <w:t>appropriate sequential examination of items</w:t>
            </w:r>
            <w:r w:rsidR="003F60E6" w:rsidRPr="00E7591E">
              <w:rPr>
                <w:rFonts w:cs="Arial"/>
                <w:b w:val="0"/>
              </w:rPr>
              <w:t xml:space="preserve"> in line with organisational procedures</w:t>
            </w:r>
          </w:p>
          <w:p w:rsidR="000773C9" w:rsidRPr="00E7591E" w:rsidRDefault="00F5575B" w:rsidP="00753090">
            <w:pPr>
              <w:pStyle w:val="NOSBodyHeading"/>
              <w:numPr>
                <w:ilvl w:val="0"/>
                <w:numId w:val="16"/>
              </w:numPr>
              <w:spacing w:line="360" w:lineRule="auto"/>
              <w:rPr>
                <w:rFonts w:cs="Arial"/>
                <w:b w:val="0"/>
              </w:rPr>
            </w:pPr>
            <w:r w:rsidRPr="00E7591E">
              <w:rPr>
                <w:rFonts w:cs="Arial"/>
                <w:b w:val="0"/>
              </w:rPr>
              <w:t>brief investigation team</w:t>
            </w:r>
            <w:r w:rsidR="009759F3" w:rsidRPr="00E7591E">
              <w:rPr>
                <w:rFonts w:cs="Arial"/>
                <w:b w:val="0"/>
              </w:rPr>
              <w:t>s</w:t>
            </w:r>
            <w:r w:rsidRPr="00E7591E">
              <w:rPr>
                <w:rFonts w:cs="Arial"/>
                <w:b w:val="0"/>
              </w:rPr>
              <w:t xml:space="preserve"> </w:t>
            </w:r>
            <w:r w:rsidR="00A92178" w:rsidRPr="00E7591E">
              <w:rPr>
                <w:rFonts w:cs="Arial"/>
                <w:b w:val="0"/>
              </w:rPr>
              <w:t xml:space="preserve">of </w:t>
            </w:r>
            <w:r w:rsidR="0043266F" w:rsidRPr="00E7591E">
              <w:rPr>
                <w:rFonts w:cs="Arial"/>
                <w:b w:val="0"/>
              </w:rPr>
              <w:t>examination plan</w:t>
            </w:r>
            <w:r w:rsidR="00A92178" w:rsidRPr="00E7591E">
              <w:rPr>
                <w:rFonts w:cs="Arial"/>
                <w:b w:val="0"/>
              </w:rPr>
              <w:t>s</w:t>
            </w:r>
            <w:r w:rsidR="0043266F" w:rsidRPr="00E7591E">
              <w:rPr>
                <w:rFonts w:cs="Arial"/>
                <w:b w:val="0"/>
              </w:rPr>
              <w:t xml:space="preserve"> </w:t>
            </w:r>
            <w:r w:rsidR="003469BE" w:rsidRPr="00E7591E">
              <w:rPr>
                <w:rFonts w:cs="Arial"/>
                <w:b w:val="0"/>
              </w:rPr>
              <w:t>in line with investigation requirements</w:t>
            </w:r>
            <w:r w:rsidR="00465775" w:rsidRPr="00E7591E">
              <w:rPr>
                <w:rFonts w:cs="Arial"/>
                <w:b w:val="0"/>
              </w:rPr>
              <w:t>,</w:t>
            </w:r>
            <w:r w:rsidR="00914D59" w:rsidRPr="00E7591E">
              <w:rPr>
                <w:rFonts w:cs="Arial"/>
                <w:b w:val="0"/>
              </w:rPr>
              <w:t xml:space="preserve"> </w:t>
            </w:r>
            <w:r w:rsidR="001424AA" w:rsidRPr="00E7591E">
              <w:rPr>
                <w:rFonts w:cs="Arial"/>
                <w:b w:val="0"/>
              </w:rPr>
              <w:t>including</w:t>
            </w:r>
            <w:r w:rsidR="00465775" w:rsidRPr="00E7591E">
              <w:rPr>
                <w:rFonts w:cs="Arial"/>
                <w:b w:val="0"/>
              </w:rPr>
              <w:t>:</w:t>
            </w:r>
          </w:p>
          <w:p w:rsidR="00914D59" w:rsidRPr="00E7591E" w:rsidRDefault="003F60E6" w:rsidP="00753090">
            <w:pPr>
              <w:pStyle w:val="NOSBodyHeading"/>
              <w:numPr>
                <w:ilvl w:val="1"/>
                <w:numId w:val="16"/>
              </w:numPr>
              <w:spacing w:line="360" w:lineRule="auto"/>
              <w:ind w:left="1451" w:hanging="850"/>
              <w:rPr>
                <w:rFonts w:cs="Arial"/>
                <w:b w:val="0"/>
              </w:rPr>
            </w:pPr>
            <w:r w:rsidRPr="00E7591E">
              <w:rPr>
                <w:rFonts w:cs="Arial"/>
                <w:b w:val="0"/>
              </w:rPr>
              <w:t xml:space="preserve">the team’s </w:t>
            </w:r>
            <w:r w:rsidR="00914D59" w:rsidRPr="00E7591E">
              <w:rPr>
                <w:rFonts w:cs="Arial"/>
                <w:b w:val="0"/>
              </w:rPr>
              <w:t>associated responsibilities</w:t>
            </w:r>
          </w:p>
        </w:tc>
      </w:tr>
      <w:tr w:rsidR="000773C9" w:rsidRPr="00E7591E" w:rsidTr="00690067">
        <w:tc>
          <w:tcPr>
            <w:tcW w:w="2518" w:type="dxa"/>
          </w:tcPr>
          <w:p w:rsidR="000773C9" w:rsidRPr="00E7591E" w:rsidRDefault="000773C9" w:rsidP="00753090">
            <w:pPr>
              <w:pStyle w:val="NOSSideSubHeading"/>
              <w:spacing w:line="360" w:lineRule="auto"/>
              <w:rPr>
                <w:rFonts w:cs="Arial"/>
                <w:i w:val="0"/>
              </w:rPr>
            </w:pPr>
          </w:p>
          <w:p w:rsidR="000773C9" w:rsidRPr="00E7591E" w:rsidRDefault="000773C9" w:rsidP="00753090">
            <w:pPr>
              <w:pStyle w:val="NOSSideSubHeading"/>
              <w:spacing w:line="360" w:lineRule="auto"/>
              <w:rPr>
                <w:rFonts w:cs="Arial"/>
                <w:i w:val="0"/>
              </w:rPr>
            </w:pPr>
          </w:p>
          <w:p w:rsidR="000773C9" w:rsidRPr="00E7591E" w:rsidRDefault="000773C9" w:rsidP="00753090">
            <w:pPr>
              <w:pStyle w:val="NOSSideSubHeading"/>
              <w:spacing w:line="360" w:lineRule="auto"/>
              <w:rPr>
                <w:rFonts w:cs="Arial"/>
                <w:b/>
                <w:bCs/>
                <w:i w:val="0"/>
                <w:color w:val="0078C1"/>
              </w:rPr>
            </w:pPr>
          </w:p>
          <w:p w:rsidR="00854480" w:rsidRPr="00E7591E" w:rsidRDefault="00854480" w:rsidP="00753090">
            <w:pPr>
              <w:pStyle w:val="NOSSideSubHeading"/>
              <w:spacing w:line="360" w:lineRule="auto"/>
              <w:rPr>
                <w:rFonts w:cs="Arial"/>
                <w:b/>
                <w:bCs/>
                <w:i w:val="0"/>
                <w:color w:val="0078C1"/>
              </w:rPr>
            </w:pPr>
          </w:p>
          <w:p w:rsidR="00854480" w:rsidRPr="00E7591E" w:rsidRDefault="00854480" w:rsidP="00753090">
            <w:pPr>
              <w:pStyle w:val="NOSSideSubHeading"/>
              <w:spacing w:line="360" w:lineRule="auto"/>
              <w:rPr>
                <w:rFonts w:cs="Arial"/>
                <w:b/>
                <w:bCs/>
                <w:i w:val="0"/>
                <w:color w:val="0078C1"/>
              </w:rPr>
            </w:pPr>
          </w:p>
          <w:p w:rsidR="00854480" w:rsidRPr="00E7591E" w:rsidRDefault="00854480" w:rsidP="00753090">
            <w:pPr>
              <w:pStyle w:val="NOSSideSubHeading"/>
              <w:spacing w:line="360" w:lineRule="auto"/>
              <w:rPr>
                <w:rFonts w:cs="Arial"/>
                <w:b/>
                <w:bCs/>
                <w:i w:val="0"/>
                <w:color w:val="0078C1"/>
              </w:rPr>
            </w:pPr>
          </w:p>
          <w:p w:rsidR="00854480" w:rsidRPr="00E7591E" w:rsidRDefault="00854480" w:rsidP="00753090">
            <w:pPr>
              <w:pStyle w:val="NOSSideSubHeading"/>
              <w:spacing w:line="360" w:lineRule="auto"/>
              <w:rPr>
                <w:rFonts w:cs="Arial"/>
                <w:b/>
                <w:bCs/>
                <w:i w:val="0"/>
                <w:color w:val="0078C1"/>
              </w:rPr>
            </w:pPr>
          </w:p>
          <w:p w:rsidR="00854480" w:rsidRPr="00E7591E" w:rsidRDefault="00854480" w:rsidP="00753090">
            <w:pPr>
              <w:pStyle w:val="NOSSideSubHeading"/>
              <w:spacing w:line="360" w:lineRule="auto"/>
              <w:rPr>
                <w:rFonts w:cs="Arial"/>
                <w:b/>
                <w:bCs/>
                <w:i w:val="0"/>
                <w:color w:val="0078C1"/>
              </w:rPr>
            </w:pPr>
          </w:p>
          <w:p w:rsidR="00854480" w:rsidRPr="00E7591E" w:rsidRDefault="00854480" w:rsidP="00753090">
            <w:pPr>
              <w:pStyle w:val="NOSSideSubHeading"/>
              <w:spacing w:line="360" w:lineRule="auto"/>
              <w:rPr>
                <w:rFonts w:cs="Arial"/>
                <w:b/>
                <w:bCs/>
                <w:i w:val="0"/>
                <w:color w:val="0078C1"/>
              </w:rPr>
            </w:pPr>
          </w:p>
          <w:p w:rsidR="00854480" w:rsidRPr="00E7591E" w:rsidRDefault="00854480" w:rsidP="00753090">
            <w:pPr>
              <w:pStyle w:val="NOSSideSubHeading"/>
              <w:spacing w:line="360" w:lineRule="auto"/>
              <w:rPr>
                <w:rFonts w:cs="Arial"/>
                <w:b/>
                <w:bCs/>
                <w:i w:val="0"/>
                <w:color w:val="0078C1"/>
              </w:rPr>
            </w:pPr>
          </w:p>
          <w:p w:rsidR="00854480" w:rsidRPr="00E7591E" w:rsidRDefault="00854480" w:rsidP="00753090">
            <w:pPr>
              <w:pStyle w:val="NOSSideSubHeading"/>
              <w:spacing w:line="360" w:lineRule="auto"/>
              <w:rPr>
                <w:rFonts w:cs="Arial"/>
                <w:b/>
                <w:bCs/>
                <w:i w:val="0"/>
                <w:color w:val="0078C1"/>
              </w:rPr>
            </w:pPr>
          </w:p>
          <w:p w:rsidR="00854480" w:rsidRPr="00E7591E" w:rsidRDefault="00854480" w:rsidP="00753090">
            <w:pPr>
              <w:pStyle w:val="NOSSideSubHeading"/>
              <w:spacing w:line="360" w:lineRule="auto"/>
              <w:rPr>
                <w:rFonts w:cs="Arial"/>
                <w:b/>
                <w:bCs/>
                <w:i w:val="0"/>
                <w:color w:val="0078C1"/>
              </w:rPr>
            </w:pPr>
          </w:p>
          <w:p w:rsidR="00854480" w:rsidRPr="00E7591E" w:rsidRDefault="00854480" w:rsidP="00753090">
            <w:pPr>
              <w:pStyle w:val="NOSSideSubHeading"/>
              <w:spacing w:line="360" w:lineRule="auto"/>
              <w:rPr>
                <w:rFonts w:cs="Arial"/>
                <w:b/>
                <w:bCs/>
                <w:i w:val="0"/>
                <w:color w:val="0078C1"/>
              </w:rPr>
            </w:pPr>
          </w:p>
          <w:p w:rsidR="00854480" w:rsidRPr="00E7591E" w:rsidRDefault="00854480" w:rsidP="00753090">
            <w:pPr>
              <w:pStyle w:val="NOSSideSubHeading"/>
              <w:spacing w:line="360" w:lineRule="auto"/>
              <w:rPr>
                <w:rFonts w:cs="Arial"/>
                <w:b/>
                <w:bCs/>
                <w:i w:val="0"/>
                <w:color w:val="0078C1"/>
              </w:rPr>
            </w:pPr>
          </w:p>
          <w:p w:rsidR="00854480" w:rsidRPr="00E7591E" w:rsidRDefault="00854480" w:rsidP="00753090">
            <w:pPr>
              <w:pStyle w:val="NOSSideSubHeading"/>
              <w:spacing w:line="360" w:lineRule="auto"/>
              <w:rPr>
                <w:rFonts w:cs="Arial"/>
                <w:b/>
                <w:bCs/>
                <w:i w:val="0"/>
                <w:color w:val="0078C1"/>
              </w:rPr>
            </w:pPr>
          </w:p>
        </w:tc>
        <w:tc>
          <w:tcPr>
            <w:tcW w:w="7902" w:type="dxa"/>
          </w:tcPr>
          <w:p w:rsidR="00E04563" w:rsidRPr="00E7591E" w:rsidRDefault="00465775" w:rsidP="00753090">
            <w:pPr>
              <w:pStyle w:val="NOSBodyHeading"/>
              <w:numPr>
                <w:ilvl w:val="0"/>
                <w:numId w:val="16"/>
              </w:numPr>
              <w:spacing w:line="360" w:lineRule="auto"/>
              <w:rPr>
                <w:rFonts w:cs="Arial"/>
                <w:b w:val="0"/>
              </w:rPr>
            </w:pPr>
            <w:r w:rsidRPr="00E7591E">
              <w:rPr>
                <w:rFonts w:cs="Arial"/>
                <w:b w:val="0"/>
              </w:rPr>
              <w:lastRenderedPageBreak/>
              <w:t>agree forensic</w:t>
            </w:r>
            <w:r w:rsidR="0093582F" w:rsidRPr="00E7591E">
              <w:rPr>
                <w:rFonts w:cs="Arial"/>
                <w:b w:val="0"/>
              </w:rPr>
              <w:t xml:space="preserve"> </w:t>
            </w:r>
            <w:r w:rsidR="000773C9" w:rsidRPr="00E7591E">
              <w:rPr>
                <w:rFonts w:cs="Arial"/>
                <w:b w:val="0"/>
              </w:rPr>
              <w:t>priorities</w:t>
            </w:r>
            <w:r w:rsidR="0093582F" w:rsidRPr="00E7591E">
              <w:rPr>
                <w:rFonts w:cs="Arial"/>
                <w:b w:val="0"/>
              </w:rPr>
              <w:t xml:space="preserve"> </w:t>
            </w:r>
            <w:r w:rsidR="000773C9" w:rsidRPr="00E7591E">
              <w:rPr>
                <w:rFonts w:cs="Arial"/>
                <w:b w:val="0"/>
              </w:rPr>
              <w:t>for</w:t>
            </w:r>
            <w:r w:rsidR="0093582F" w:rsidRPr="00E7591E">
              <w:rPr>
                <w:rFonts w:cs="Arial"/>
                <w:b w:val="0"/>
              </w:rPr>
              <w:t xml:space="preserve"> </w:t>
            </w:r>
            <w:r w:rsidR="000773C9" w:rsidRPr="00E7591E">
              <w:rPr>
                <w:rFonts w:cs="Arial"/>
                <w:b w:val="0"/>
              </w:rPr>
              <w:t>item</w:t>
            </w:r>
            <w:r w:rsidR="000819A5" w:rsidRPr="00E7591E">
              <w:rPr>
                <w:rFonts w:cs="Arial"/>
                <w:b w:val="0"/>
              </w:rPr>
              <w:t>s</w:t>
            </w:r>
            <w:r w:rsidR="0093582F" w:rsidRPr="00E7591E">
              <w:rPr>
                <w:rFonts w:cs="Arial"/>
                <w:b w:val="0"/>
              </w:rPr>
              <w:t xml:space="preserve"> </w:t>
            </w:r>
            <w:r w:rsidR="000773C9" w:rsidRPr="00E7591E">
              <w:rPr>
                <w:rFonts w:cs="Arial"/>
                <w:b w:val="0"/>
              </w:rPr>
              <w:t>recovered</w:t>
            </w:r>
            <w:r w:rsidR="00AD5788" w:rsidRPr="00E7591E">
              <w:rPr>
                <w:rFonts w:cs="Arial"/>
                <w:b w:val="0"/>
              </w:rPr>
              <w:t xml:space="preserve"> in line with forensic objectives</w:t>
            </w:r>
          </w:p>
          <w:p w:rsidR="00C902E7" w:rsidRPr="00E7591E" w:rsidRDefault="0083491F" w:rsidP="00753090">
            <w:pPr>
              <w:pStyle w:val="NOSBodyHeading"/>
              <w:numPr>
                <w:ilvl w:val="0"/>
                <w:numId w:val="16"/>
              </w:numPr>
              <w:spacing w:line="360" w:lineRule="auto"/>
              <w:rPr>
                <w:rFonts w:cs="Arial"/>
                <w:b w:val="0"/>
              </w:rPr>
            </w:pPr>
            <w:r w:rsidRPr="00E7591E">
              <w:rPr>
                <w:rFonts w:cs="Arial"/>
                <w:b w:val="0"/>
              </w:rPr>
              <w:t xml:space="preserve">review </w:t>
            </w:r>
            <w:r w:rsidR="003C4A91" w:rsidRPr="00E7591E">
              <w:rPr>
                <w:rFonts w:cs="Arial"/>
                <w:b w:val="0"/>
              </w:rPr>
              <w:t>forensic strateg</w:t>
            </w:r>
            <w:r w:rsidR="001D430D">
              <w:rPr>
                <w:rFonts w:cs="Arial"/>
                <w:b w:val="0"/>
              </w:rPr>
              <w:t>ies</w:t>
            </w:r>
            <w:r w:rsidR="000773C9" w:rsidRPr="00E7591E">
              <w:rPr>
                <w:rFonts w:cs="Arial"/>
                <w:b w:val="0"/>
              </w:rPr>
              <w:t xml:space="preserve"> to </w:t>
            </w:r>
            <w:r w:rsidRPr="00E7591E">
              <w:rPr>
                <w:rFonts w:cs="Arial"/>
                <w:b w:val="0"/>
              </w:rPr>
              <w:t xml:space="preserve">continually evaluate </w:t>
            </w:r>
            <w:r w:rsidR="000773C9" w:rsidRPr="00E7591E">
              <w:rPr>
                <w:rFonts w:cs="Arial"/>
                <w:b w:val="0"/>
              </w:rPr>
              <w:t xml:space="preserve">emerging facts and </w:t>
            </w:r>
            <w:r w:rsidR="00C902E7" w:rsidRPr="00E7591E">
              <w:rPr>
                <w:rFonts w:cs="Arial"/>
                <w:b w:val="0"/>
              </w:rPr>
              <w:t>intelligence</w:t>
            </w:r>
            <w:r w:rsidR="00AD5788" w:rsidRPr="00E7591E">
              <w:rPr>
                <w:rFonts w:cs="Arial"/>
                <w:b w:val="0"/>
              </w:rPr>
              <w:t>,</w:t>
            </w:r>
            <w:r w:rsidR="00C902E7" w:rsidRPr="00E7591E">
              <w:rPr>
                <w:rFonts w:cs="Arial"/>
                <w:b w:val="0"/>
              </w:rPr>
              <w:t xml:space="preserve"> and</w:t>
            </w:r>
            <w:r w:rsidR="00AD5788" w:rsidRPr="00E7591E">
              <w:rPr>
                <w:rFonts w:cs="Arial"/>
                <w:b w:val="0"/>
              </w:rPr>
              <w:t>:</w:t>
            </w:r>
            <w:r w:rsidR="00C902E7" w:rsidRPr="00E7591E">
              <w:rPr>
                <w:rFonts w:cs="Arial"/>
                <w:b w:val="0"/>
              </w:rPr>
              <w:t xml:space="preserve"> </w:t>
            </w:r>
          </w:p>
          <w:p w:rsidR="001424AA" w:rsidRPr="00E7591E" w:rsidRDefault="001424AA" w:rsidP="00753090">
            <w:pPr>
              <w:pStyle w:val="NOSBodyHeading"/>
              <w:numPr>
                <w:ilvl w:val="1"/>
                <w:numId w:val="16"/>
              </w:numPr>
              <w:spacing w:line="360" w:lineRule="auto"/>
              <w:rPr>
                <w:rFonts w:cs="Arial"/>
                <w:b w:val="0"/>
              </w:rPr>
            </w:pPr>
            <w:r w:rsidRPr="00E7591E">
              <w:rPr>
                <w:rFonts w:cs="Arial"/>
                <w:b w:val="0"/>
              </w:rPr>
              <w:t>agree any changes with relevant people</w:t>
            </w:r>
          </w:p>
          <w:p w:rsidR="000819A5" w:rsidRPr="00E7591E" w:rsidRDefault="000819A5" w:rsidP="00753090">
            <w:pPr>
              <w:pStyle w:val="NOSBodyHeading"/>
              <w:numPr>
                <w:ilvl w:val="1"/>
                <w:numId w:val="16"/>
              </w:numPr>
              <w:spacing w:line="360" w:lineRule="auto"/>
              <w:rPr>
                <w:rFonts w:cs="Arial"/>
                <w:b w:val="0"/>
              </w:rPr>
            </w:pPr>
            <w:r w:rsidRPr="00E7591E">
              <w:rPr>
                <w:rFonts w:cs="Arial"/>
                <w:b w:val="0"/>
              </w:rPr>
              <w:lastRenderedPageBreak/>
              <w:t xml:space="preserve">update </w:t>
            </w:r>
            <w:r w:rsidR="00157173" w:rsidRPr="00E7591E">
              <w:rPr>
                <w:rFonts w:cs="Arial"/>
                <w:b w:val="0"/>
              </w:rPr>
              <w:t xml:space="preserve">forensic </w:t>
            </w:r>
            <w:r w:rsidRPr="00E7591E">
              <w:rPr>
                <w:rFonts w:cs="Arial"/>
                <w:b w:val="0"/>
              </w:rPr>
              <w:t>strateg</w:t>
            </w:r>
            <w:r w:rsidR="001D430D">
              <w:rPr>
                <w:rFonts w:cs="Arial"/>
                <w:b w:val="0"/>
              </w:rPr>
              <w:t>ies</w:t>
            </w:r>
            <w:r w:rsidRPr="00E7591E">
              <w:rPr>
                <w:rFonts w:cs="Arial"/>
                <w:b w:val="0"/>
              </w:rPr>
              <w:t xml:space="preserve"> </w:t>
            </w:r>
          </w:p>
          <w:p w:rsidR="00157173" w:rsidRPr="00E7591E" w:rsidRDefault="00157173" w:rsidP="00753090">
            <w:pPr>
              <w:pStyle w:val="NOSBodyHeading"/>
              <w:numPr>
                <w:ilvl w:val="1"/>
                <w:numId w:val="16"/>
              </w:numPr>
              <w:spacing w:line="360" w:lineRule="auto"/>
              <w:rPr>
                <w:rFonts w:cs="Arial"/>
                <w:b w:val="0"/>
              </w:rPr>
            </w:pPr>
            <w:r w:rsidRPr="00E7591E">
              <w:rPr>
                <w:rFonts w:cs="Arial"/>
                <w:b w:val="0"/>
              </w:rPr>
              <w:t>record updates</w:t>
            </w:r>
          </w:p>
          <w:p w:rsidR="00191CE1" w:rsidRPr="00E7591E" w:rsidRDefault="00191CE1" w:rsidP="00753090">
            <w:pPr>
              <w:pStyle w:val="NOSBodyHeading"/>
              <w:numPr>
                <w:ilvl w:val="0"/>
                <w:numId w:val="16"/>
              </w:numPr>
              <w:spacing w:line="360" w:lineRule="auto"/>
              <w:rPr>
                <w:rFonts w:cs="Arial"/>
                <w:b w:val="0"/>
              </w:rPr>
            </w:pPr>
            <w:r w:rsidRPr="00E7591E">
              <w:rPr>
                <w:rFonts w:cs="Arial"/>
                <w:b w:val="0"/>
              </w:rPr>
              <w:t>inform relevant people in line with investigation requirements</w:t>
            </w:r>
            <w:r w:rsidR="009759F3" w:rsidRPr="00E7591E">
              <w:rPr>
                <w:rFonts w:cs="Arial"/>
                <w:b w:val="0"/>
              </w:rPr>
              <w:t xml:space="preserve"> of</w:t>
            </w:r>
            <w:r w:rsidR="00AD5788" w:rsidRPr="00E7591E">
              <w:rPr>
                <w:rFonts w:cs="Arial"/>
                <w:b w:val="0"/>
              </w:rPr>
              <w:t>:</w:t>
            </w:r>
          </w:p>
          <w:p w:rsidR="00191CE1" w:rsidRPr="00E7591E" w:rsidRDefault="00191CE1" w:rsidP="00753090">
            <w:pPr>
              <w:pStyle w:val="NOSBodyHeading"/>
              <w:numPr>
                <w:ilvl w:val="1"/>
                <w:numId w:val="16"/>
              </w:numPr>
              <w:spacing w:line="360" w:lineRule="auto"/>
              <w:rPr>
                <w:rFonts w:cs="Arial"/>
                <w:b w:val="0"/>
              </w:rPr>
            </w:pPr>
            <w:r w:rsidRPr="00E7591E">
              <w:rPr>
                <w:rFonts w:cs="Arial"/>
                <w:b w:val="0"/>
              </w:rPr>
              <w:t xml:space="preserve">any changes to the forensic strategy </w:t>
            </w:r>
          </w:p>
          <w:p w:rsidR="00191CE1" w:rsidRPr="00E7591E" w:rsidRDefault="00191CE1" w:rsidP="00753090">
            <w:pPr>
              <w:pStyle w:val="NOSBodyHeading"/>
              <w:numPr>
                <w:ilvl w:val="1"/>
                <w:numId w:val="16"/>
              </w:numPr>
              <w:spacing w:line="360" w:lineRule="auto"/>
              <w:rPr>
                <w:rFonts w:cs="Arial"/>
                <w:b w:val="0"/>
              </w:rPr>
            </w:pPr>
            <w:r w:rsidRPr="00E7591E">
              <w:rPr>
                <w:rFonts w:cs="Arial"/>
                <w:b w:val="0"/>
              </w:rPr>
              <w:t>associated actions to changes</w:t>
            </w:r>
          </w:p>
          <w:p w:rsidR="00191CE1" w:rsidRPr="00E7591E" w:rsidRDefault="00191CE1" w:rsidP="00753090">
            <w:pPr>
              <w:pStyle w:val="NOSBodyHeading"/>
              <w:numPr>
                <w:ilvl w:val="1"/>
                <w:numId w:val="16"/>
              </w:numPr>
              <w:spacing w:line="360" w:lineRule="auto"/>
              <w:rPr>
                <w:rFonts w:cs="Arial"/>
                <w:b w:val="0"/>
              </w:rPr>
            </w:pPr>
            <w:r w:rsidRPr="00E7591E">
              <w:rPr>
                <w:rFonts w:cs="Arial"/>
                <w:b w:val="0"/>
              </w:rPr>
              <w:t>reasons for changes</w:t>
            </w:r>
          </w:p>
          <w:p w:rsidR="00191CE1" w:rsidRPr="00E7591E" w:rsidRDefault="00191CE1" w:rsidP="00753090">
            <w:pPr>
              <w:pStyle w:val="NOSBodyHeading"/>
              <w:numPr>
                <w:ilvl w:val="0"/>
                <w:numId w:val="16"/>
              </w:numPr>
              <w:spacing w:line="360" w:lineRule="auto"/>
              <w:rPr>
                <w:rFonts w:cs="Arial"/>
                <w:b w:val="0"/>
              </w:rPr>
            </w:pPr>
            <w:r w:rsidRPr="00E7591E">
              <w:rPr>
                <w:rFonts w:cs="Arial"/>
                <w:b w:val="0"/>
              </w:rPr>
              <w:t>evaluate the effectiveness of strateg</w:t>
            </w:r>
            <w:r w:rsidR="009759F3" w:rsidRPr="00E7591E">
              <w:rPr>
                <w:rFonts w:cs="Arial"/>
                <w:b w:val="0"/>
              </w:rPr>
              <w:t>ies</w:t>
            </w:r>
            <w:r w:rsidRPr="00E7591E">
              <w:rPr>
                <w:rFonts w:cs="Arial"/>
                <w:b w:val="0"/>
              </w:rPr>
              <w:t xml:space="preserve"> and associated actions in line with organisation requirements, and</w:t>
            </w:r>
            <w:r w:rsidR="00AD5788" w:rsidRPr="00E7591E">
              <w:rPr>
                <w:rFonts w:cs="Arial"/>
                <w:b w:val="0"/>
              </w:rPr>
              <w:t>:</w:t>
            </w:r>
            <w:r w:rsidRPr="00E7591E">
              <w:rPr>
                <w:rFonts w:cs="Arial"/>
                <w:b w:val="0"/>
              </w:rPr>
              <w:t xml:space="preserve"> </w:t>
            </w:r>
          </w:p>
          <w:p w:rsidR="000773C9" w:rsidRPr="00E7591E" w:rsidRDefault="00191CE1" w:rsidP="00753090">
            <w:pPr>
              <w:pStyle w:val="NOSBodyHeading"/>
              <w:numPr>
                <w:ilvl w:val="1"/>
                <w:numId w:val="16"/>
              </w:numPr>
              <w:spacing w:line="360" w:lineRule="auto"/>
              <w:rPr>
                <w:rFonts w:cs="Arial"/>
                <w:b w:val="0"/>
              </w:rPr>
            </w:pPr>
            <w:r w:rsidRPr="00E7591E">
              <w:rPr>
                <w:rFonts w:cs="Arial"/>
                <w:b w:val="0"/>
              </w:rPr>
              <w:t>use this to inform future strategy planning</w:t>
            </w:r>
          </w:p>
        </w:tc>
      </w:tr>
    </w:tbl>
    <w:p w:rsidR="00753090" w:rsidRDefault="00753090">
      <w:pPr>
        <w:spacing w:after="0" w:line="240" w:lineRule="auto"/>
        <w:rPr>
          <w:b/>
        </w:rPr>
      </w:pPr>
      <w:bookmarkStart w:id="5" w:name="EndPerformance"/>
      <w:bookmarkEnd w:id="3"/>
      <w:bookmarkEnd w:id="5"/>
      <w:r>
        <w:rPr>
          <w:b/>
        </w:rPr>
        <w:lastRenderedPageBreak/>
        <w:br w:type="page"/>
      </w:r>
    </w:p>
    <w:tbl>
      <w:tblPr>
        <w:tblW w:w="0" w:type="auto"/>
        <w:tblLook w:val="00A0"/>
      </w:tblPr>
      <w:tblGrid>
        <w:gridCol w:w="2518"/>
        <w:gridCol w:w="7902"/>
      </w:tblGrid>
      <w:tr w:rsidR="000773C9" w:rsidRPr="00E7591E" w:rsidTr="00690067">
        <w:tc>
          <w:tcPr>
            <w:tcW w:w="2518" w:type="dxa"/>
          </w:tcPr>
          <w:p w:rsidR="000773C9" w:rsidRPr="00E7591E" w:rsidRDefault="000773C9" w:rsidP="00753090">
            <w:pPr>
              <w:pStyle w:val="NOSSideHeading"/>
              <w:spacing w:line="360" w:lineRule="auto"/>
              <w:rPr>
                <w:rFonts w:cs="Arial"/>
                <w:b w:val="0"/>
                <w:iCs/>
                <w:noProof w:val="0"/>
                <w:color w:val="0078C1"/>
                <w:sz w:val="22"/>
              </w:rPr>
            </w:pPr>
            <w:r w:rsidRPr="00E7591E">
              <w:rPr>
                <w:rFonts w:cs="Arial"/>
                <w:sz w:val="22"/>
              </w:rPr>
              <w:lastRenderedPageBreak/>
              <w:br w:type="page"/>
              <w:t>K</w:t>
            </w:r>
            <w:r w:rsidRPr="00E7591E">
              <w:rPr>
                <w:rFonts w:cs="Arial"/>
                <w:bCs/>
                <w:sz w:val="22"/>
              </w:rPr>
              <w:t>nowledge and understanding</w:t>
            </w:r>
            <w:r w:rsidRPr="00E7591E">
              <w:rPr>
                <w:rFonts w:cs="Arial"/>
                <w:sz w:val="22"/>
              </w:rPr>
              <w:br/>
            </w:r>
            <w:bookmarkStart w:id="6" w:name="Knowledge"/>
          </w:p>
          <w:p w:rsidR="000773C9" w:rsidRPr="00E7591E" w:rsidRDefault="000773C9" w:rsidP="00753090">
            <w:pPr>
              <w:pStyle w:val="NOSSideSubHeading"/>
              <w:spacing w:line="360" w:lineRule="auto"/>
              <w:rPr>
                <w:rFonts w:cs="Arial"/>
                <w:i w:val="0"/>
                <w:iCs/>
                <w:noProof w:val="0"/>
                <w:color w:val="0078C1"/>
              </w:rPr>
            </w:pPr>
            <w:r w:rsidRPr="00E7591E">
              <w:rPr>
                <w:rFonts w:cs="Arial"/>
                <w:i w:val="0"/>
                <w:iCs/>
                <w:noProof w:val="0"/>
                <w:color w:val="0078C1"/>
              </w:rPr>
              <w:t>You need to know and understand:</w:t>
            </w:r>
          </w:p>
          <w:p w:rsidR="000773C9" w:rsidRPr="00E7591E" w:rsidRDefault="000773C9" w:rsidP="00753090">
            <w:pPr>
              <w:pStyle w:val="NOSSideSubHeading"/>
              <w:spacing w:line="360" w:lineRule="auto"/>
              <w:rPr>
                <w:rFonts w:cs="Arial"/>
                <w:i w:val="0"/>
                <w:iCs/>
                <w:noProof w:val="0"/>
                <w:color w:val="0078C1"/>
              </w:rPr>
            </w:pPr>
          </w:p>
          <w:p w:rsidR="000773C9" w:rsidRPr="00E7591E" w:rsidRDefault="000773C9" w:rsidP="00753090">
            <w:pPr>
              <w:pStyle w:val="NOSSideSubHeading"/>
              <w:spacing w:line="360" w:lineRule="auto"/>
              <w:rPr>
                <w:rFonts w:cs="Arial"/>
                <w:i w:val="0"/>
              </w:rPr>
            </w:pPr>
          </w:p>
        </w:tc>
        <w:tc>
          <w:tcPr>
            <w:tcW w:w="7902" w:type="dxa"/>
          </w:tcPr>
          <w:p w:rsidR="000773C9" w:rsidRPr="00E7591E" w:rsidRDefault="000773C9" w:rsidP="00753090">
            <w:pPr>
              <w:pStyle w:val="NOSBodyHeading"/>
              <w:spacing w:line="360" w:lineRule="auto"/>
              <w:rPr>
                <w:rFonts w:cs="Arial"/>
              </w:rPr>
            </w:pPr>
            <w:bookmarkStart w:id="7" w:name="StartKnowledge"/>
            <w:bookmarkEnd w:id="7"/>
            <w:r w:rsidRPr="00E7591E">
              <w:rPr>
                <w:rFonts w:cs="Arial"/>
              </w:rPr>
              <w:t>Legal and organisational requirements</w:t>
            </w:r>
          </w:p>
          <w:p w:rsidR="000773C9" w:rsidRDefault="000773C9" w:rsidP="00753090">
            <w:pPr>
              <w:pStyle w:val="NOSBodyHeading"/>
              <w:spacing w:line="360" w:lineRule="auto"/>
              <w:rPr>
                <w:rFonts w:cs="Arial"/>
                <w:b w:val="0"/>
              </w:rPr>
            </w:pPr>
          </w:p>
          <w:p w:rsidR="00753090" w:rsidRPr="00E7591E" w:rsidRDefault="00753090" w:rsidP="00753090">
            <w:pPr>
              <w:pStyle w:val="NOSBodyHeading"/>
              <w:spacing w:line="360" w:lineRule="auto"/>
              <w:rPr>
                <w:rFonts w:cs="Arial"/>
                <w:b w:val="0"/>
              </w:rPr>
            </w:pPr>
          </w:p>
          <w:p w:rsidR="0009000D" w:rsidRPr="00E7591E" w:rsidRDefault="0009000D" w:rsidP="00753090">
            <w:pPr>
              <w:pStyle w:val="NOSBodyHeading"/>
              <w:numPr>
                <w:ilvl w:val="0"/>
                <w:numId w:val="17"/>
              </w:numPr>
              <w:spacing w:line="360" w:lineRule="auto"/>
              <w:rPr>
                <w:rFonts w:cs="Arial"/>
                <w:b w:val="0"/>
              </w:rPr>
            </w:pPr>
            <w:r w:rsidRPr="00E7591E">
              <w:rPr>
                <w:rFonts w:cs="Arial"/>
                <w:b w:val="0"/>
              </w:rPr>
              <w:t>the requirements of current law, policies, operating procedures and guidelines relevant to developing and implementing forensic strateg</w:t>
            </w:r>
            <w:r w:rsidR="00A363F3">
              <w:rPr>
                <w:rFonts w:cs="Arial"/>
                <w:b w:val="0"/>
              </w:rPr>
              <w:t>ies</w:t>
            </w:r>
          </w:p>
          <w:p w:rsidR="00091250" w:rsidRPr="00E7591E" w:rsidRDefault="000773C9" w:rsidP="00753090">
            <w:pPr>
              <w:pStyle w:val="NOSBodyHeading"/>
              <w:numPr>
                <w:ilvl w:val="0"/>
                <w:numId w:val="17"/>
              </w:numPr>
              <w:spacing w:line="360" w:lineRule="auto"/>
              <w:rPr>
                <w:rFonts w:cs="Arial"/>
                <w:b w:val="0"/>
              </w:rPr>
            </w:pPr>
            <w:r w:rsidRPr="00E7591E">
              <w:rPr>
                <w:rFonts w:cs="Arial"/>
                <w:b w:val="0"/>
              </w:rPr>
              <w:t>implications of current law, policies and procedures relating to</w:t>
            </w:r>
            <w:r w:rsidR="00091250" w:rsidRPr="00E7591E">
              <w:rPr>
                <w:rFonts w:cs="Arial"/>
                <w:b w:val="0"/>
              </w:rPr>
              <w:t>:</w:t>
            </w:r>
          </w:p>
          <w:p w:rsidR="00091250" w:rsidRPr="00E7591E" w:rsidRDefault="000773C9" w:rsidP="00753090">
            <w:pPr>
              <w:pStyle w:val="NOSBodyHeading"/>
              <w:numPr>
                <w:ilvl w:val="0"/>
                <w:numId w:val="22"/>
              </w:numPr>
              <w:spacing w:line="360" w:lineRule="auto"/>
              <w:ind w:hanging="686"/>
              <w:rPr>
                <w:rFonts w:cs="Arial"/>
                <w:b w:val="0"/>
              </w:rPr>
            </w:pPr>
            <w:r w:rsidRPr="00E7591E">
              <w:rPr>
                <w:rFonts w:cs="Arial"/>
                <w:b w:val="0"/>
              </w:rPr>
              <w:t>health and safety</w:t>
            </w:r>
          </w:p>
          <w:p w:rsidR="00091250" w:rsidRPr="00E7591E" w:rsidRDefault="000773C9" w:rsidP="00753090">
            <w:pPr>
              <w:pStyle w:val="NOSBodyHeading"/>
              <w:numPr>
                <w:ilvl w:val="0"/>
                <w:numId w:val="22"/>
              </w:numPr>
              <w:spacing w:line="360" w:lineRule="auto"/>
              <w:ind w:hanging="686"/>
              <w:rPr>
                <w:rFonts w:cs="Arial"/>
                <w:b w:val="0"/>
              </w:rPr>
            </w:pPr>
            <w:r w:rsidRPr="00E7591E">
              <w:rPr>
                <w:rFonts w:cs="Arial"/>
                <w:b w:val="0"/>
              </w:rPr>
              <w:t>information and data handling</w:t>
            </w:r>
          </w:p>
          <w:p w:rsidR="00091250" w:rsidRPr="00E7591E" w:rsidRDefault="00091250" w:rsidP="00753090">
            <w:pPr>
              <w:pStyle w:val="NOSBodyHeading"/>
              <w:numPr>
                <w:ilvl w:val="0"/>
                <w:numId w:val="22"/>
              </w:numPr>
              <w:spacing w:line="360" w:lineRule="auto"/>
              <w:ind w:hanging="686"/>
              <w:rPr>
                <w:rFonts w:cs="Arial"/>
                <w:b w:val="0"/>
              </w:rPr>
            </w:pPr>
            <w:r w:rsidRPr="00E7591E">
              <w:rPr>
                <w:rFonts w:cs="Arial"/>
                <w:b w:val="0"/>
              </w:rPr>
              <w:t>human rights</w:t>
            </w:r>
          </w:p>
          <w:p w:rsidR="000773C9" w:rsidRPr="00E7591E" w:rsidRDefault="000773C9" w:rsidP="00753090">
            <w:pPr>
              <w:pStyle w:val="NOSBodyHeading"/>
              <w:numPr>
                <w:ilvl w:val="0"/>
                <w:numId w:val="22"/>
              </w:numPr>
              <w:spacing w:line="360" w:lineRule="auto"/>
              <w:ind w:hanging="686"/>
              <w:rPr>
                <w:rFonts w:cs="Arial"/>
                <w:b w:val="0"/>
              </w:rPr>
            </w:pPr>
            <w:r w:rsidRPr="00E7591E">
              <w:rPr>
                <w:rFonts w:cs="Arial"/>
                <w:b w:val="0"/>
              </w:rPr>
              <w:t>criminal justice system</w:t>
            </w:r>
          </w:p>
          <w:p w:rsidR="000773C9" w:rsidRPr="00E7591E" w:rsidRDefault="000773C9" w:rsidP="00753090">
            <w:pPr>
              <w:pStyle w:val="NOSBodyHeading"/>
              <w:numPr>
                <w:ilvl w:val="0"/>
                <w:numId w:val="17"/>
              </w:numPr>
              <w:spacing w:line="360" w:lineRule="auto"/>
              <w:rPr>
                <w:rFonts w:cs="Arial"/>
                <w:b w:val="0"/>
              </w:rPr>
            </w:pPr>
            <w:r w:rsidRPr="00E7591E">
              <w:rPr>
                <w:rFonts w:cs="Arial"/>
                <w:b w:val="0"/>
              </w:rPr>
              <w:t xml:space="preserve">your level of </w:t>
            </w:r>
            <w:r w:rsidR="009F3889" w:rsidRPr="00E7591E">
              <w:rPr>
                <w:rFonts w:cs="Arial"/>
                <w:b w:val="0"/>
              </w:rPr>
              <w:t xml:space="preserve">expertise and </w:t>
            </w:r>
            <w:r w:rsidRPr="00E7591E">
              <w:rPr>
                <w:rFonts w:cs="Arial"/>
                <w:b w:val="0"/>
              </w:rPr>
              <w:t xml:space="preserve">authority to access information, and where additional </w:t>
            </w:r>
            <w:r w:rsidR="009F3889" w:rsidRPr="00E7591E">
              <w:rPr>
                <w:rFonts w:cs="Arial"/>
                <w:b w:val="0"/>
              </w:rPr>
              <w:t xml:space="preserve">expertise or </w:t>
            </w:r>
            <w:r w:rsidRPr="00E7591E">
              <w:rPr>
                <w:rFonts w:cs="Arial"/>
                <w:b w:val="0"/>
              </w:rPr>
              <w:t>authority may be needed</w:t>
            </w:r>
          </w:p>
          <w:p w:rsidR="000773C9" w:rsidRPr="00E7591E" w:rsidRDefault="000773C9" w:rsidP="00753090">
            <w:pPr>
              <w:pStyle w:val="NOSBodyHeading"/>
              <w:numPr>
                <w:ilvl w:val="0"/>
                <w:numId w:val="17"/>
              </w:numPr>
              <w:spacing w:line="360" w:lineRule="auto"/>
              <w:rPr>
                <w:rFonts w:cs="Arial"/>
                <w:b w:val="0"/>
              </w:rPr>
            </w:pPr>
            <w:r w:rsidRPr="00E7591E">
              <w:rPr>
                <w:rFonts w:cs="Arial"/>
                <w:b w:val="0"/>
              </w:rPr>
              <w:t xml:space="preserve">how to maintain effective communications with others involved in developing </w:t>
            </w:r>
            <w:r w:rsidR="00EC243B" w:rsidRPr="00E7591E">
              <w:rPr>
                <w:rFonts w:cs="Arial"/>
                <w:b w:val="0"/>
              </w:rPr>
              <w:t xml:space="preserve">and implementing </w:t>
            </w:r>
            <w:r w:rsidR="00C15A6C" w:rsidRPr="00E7591E">
              <w:rPr>
                <w:rFonts w:cs="Arial"/>
                <w:b w:val="0"/>
              </w:rPr>
              <w:t>forensic strateg</w:t>
            </w:r>
            <w:r w:rsidR="00A363F3">
              <w:rPr>
                <w:rFonts w:cs="Arial"/>
                <w:b w:val="0"/>
              </w:rPr>
              <w:t>ies</w:t>
            </w:r>
          </w:p>
          <w:p w:rsidR="000773C9" w:rsidRPr="00E7591E" w:rsidRDefault="000773C9" w:rsidP="00753090">
            <w:pPr>
              <w:pStyle w:val="NOSBodyHeading"/>
              <w:spacing w:line="360" w:lineRule="auto"/>
              <w:rPr>
                <w:rFonts w:cs="Arial"/>
                <w:b w:val="0"/>
              </w:rPr>
            </w:pPr>
            <w:r w:rsidRPr="00E7591E">
              <w:rPr>
                <w:rFonts w:cs="Arial"/>
                <w:b w:val="0"/>
              </w:rPr>
              <w:t xml:space="preserve"> </w:t>
            </w:r>
          </w:p>
        </w:tc>
      </w:tr>
      <w:tr w:rsidR="000773C9" w:rsidRPr="00E7591E" w:rsidTr="00690067">
        <w:tc>
          <w:tcPr>
            <w:tcW w:w="2518" w:type="dxa"/>
          </w:tcPr>
          <w:p w:rsidR="000773C9" w:rsidRPr="00E7591E" w:rsidRDefault="000773C9" w:rsidP="00753090">
            <w:pPr>
              <w:pStyle w:val="NOSSideSubHeading"/>
              <w:spacing w:line="360" w:lineRule="auto"/>
              <w:rPr>
                <w:rFonts w:cs="Arial"/>
                <w:i w:val="0"/>
                <w:iCs/>
                <w:noProof w:val="0"/>
                <w:color w:val="0078C1"/>
              </w:rPr>
            </w:pPr>
          </w:p>
          <w:p w:rsidR="000773C9" w:rsidRPr="00E7591E" w:rsidRDefault="000773C9" w:rsidP="00753090">
            <w:pPr>
              <w:pStyle w:val="NOSSideSubHeading"/>
              <w:spacing w:line="360" w:lineRule="auto"/>
              <w:rPr>
                <w:rFonts w:cs="Arial"/>
                <w:i w:val="0"/>
                <w:iCs/>
                <w:noProof w:val="0"/>
                <w:color w:val="0078C1"/>
              </w:rPr>
            </w:pPr>
          </w:p>
          <w:p w:rsidR="000773C9" w:rsidRPr="00E7591E" w:rsidRDefault="000773C9" w:rsidP="00753090">
            <w:pPr>
              <w:pStyle w:val="NOSSideSubHeading"/>
              <w:spacing w:line="360" w:lineRule="auto"/>
              <w:rPr>
                <w:rFonts w:cs="Arial"/>
                <w:i w:val="0"/>
                <w:iCs/>
                <w:noProof w:val="0"/>
                <w:color w:val="0078C1"/>
              </w:rPr>
            </w:pPr>
            <w:r w:rsidRPr="00E7591E">
              <w:rPr>
                <w:rFonts w:cs="Arial"/>
                <w:i w:val="0"/>
                <w:iCs/>
                <w:noProof w:val="0"/>
                <w:color w:val="0078C1"/>
              </w:rPr>
              <w:t>You need to know and understand:</w:t>
            </w:r>
          </w:p>
          <w:p w:rsidR="000773C9" w:rsidRPr="00E7591E" w:rsidRDefault="000773C9" w:rsidP="00753090">
            <w:pPr>
              <w:pStyle w:val="NOSSideHeading"/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7902" w:type="dxa"/>
          </w:tcPr>
          <w:p w:rsidR="000773C9" w:rsidRPr="00E7591E" w:rsidRDefault="000773C9" w:rsidP="00753090">
            <w:pPr>
              <w:pStyle w:val="NOSBodyHeading"/>
              <w:spacing w:line="360" w:lineRule="auto"/>
              <w:rPr>
                <w:rFonts w:cs="Arial"/>
              </w:rPr>
            </w:pPr>
            <w:r w:rsidRPr="00E7591E">
              <w:rPr>
                <w:rFonts w:cs="Arial"/>
              </w:rPr>
              <w:t>Forensic strategy</w:t>
            </w:r>
          </w:p>
          <w:p w:rsidR="000773C9" w:rsidRPr="00E7591E" w:rsidRDefault="000773C9" w:rsidP="00753090">
            <w:pPr>
              <w:pStyle w:val="NOSBodyHeading"/>
              <w:spacing w:line="360" w:lineRule="auto"/>
              <w:rPr>
                <w:rFonts w:cs="Arial"/>
              </w:rPr>
            </w:pPr>
          </w:p>
          <w:p w:rsidR="000773C9" w:rsidRPr="00E7591E" w:rsidRDefault="000773C9" w:rsidP="00753090">
            <w:pPr>
              <w:pStyle w:val="NOSBodyHeading"/>
              <w:numPr>
                <w:ilvl w:val="0"/>
                <w:numId w:val="17"/>
              </w:numPr>
              <w:spacing w:line="360" w:lineRule="auto"/>
              <w:rPr>
                <w:rFonts w:cs="Arial"/>
                <w:b w:val="0"/>
              </w:rPr>
            </w:pPr>
            <w:r w:rsidRPr="00E7591E">
              <w:rPr>
                <w:rFonts w:cs="Arial"/>
                <w:b w:val="0"/>
              </w:rPr>
              <w:t>the importance of effective forensic strateg</w:t>
            </w:r>
            <w:r w:rsidR="00AB1278" w:rsidRPr="00E7591E">
              <w:rPr>
                <w:rFonts w:cs="Arial"/>
                <w:b w:val="0"/>
              </w:rPr>
              <w:t>ies</w:t>
            </w:r>
            <w:r w:rsidRPr="00E7591E">
              <w:rPr>
                <w:rFonts w:cs="Arial"/>
                <w:b w:val="0"/>
              </w:rPr>
              <w:t xml:space="preserve">, the aspects </w:t>
            </w:r>
            <w:r w:rsidR="006746D7" w:rsidRPr="00E7591E">
              <w:rPr>
                <w:rFonts w:cs="Arial"/>
                <w:b w:val="0"/>
              </w:rPr>
              <w:t>they</w:t>
            </w:r>
            <w:r w:rsidRPr="00E7591E">
              <w:rPr>
                <w:rFonts w:cs="Arial"/>
                <w:b w:val="0"/>
              </w:rPr>
              <w:t xml:space="preserve"> should address</w:t>
            </w:r>
            <w:r w:rsidR="006746D7" w:rsidRPr="00E7591E">
              <w:rPr>
                <w:rFonts w:cs="Arial"/>
                <w:b w:val="0"/>
              </w:rPr>
              <w:t>,</w:t>
            </w:r>
            <w:r w:rsidRPr="00E7591E">
              <w:rPr>
                <w:rFonts w:cs="Arial"/>
                <w:b w:val="0"/>
              </w:rPr>
              <w:t xml:space="preserve"> and how to set </w:t>
            </w:r>
            <w:r w:rsidR="00743E8A" w:rsidRPr="00E7591E">
              <w:rPr>
                <w:rFonts w:cs="Arial"/>
                <w:b w:val="0"/>
              </w:rPr>
              <w:t>strategies</w:t>
            </w:r>
            <w:r w:rsidRPr="00E7591E">
              <w:rPr>
                <w:rFonts w:cs="Arial"/>
                <w:b w:val="0"/>
              </w:rPr>
              <w:t xml:space="preserve"> </w:t>
            </w:r>
            <w:r w:rsidR="00EC243B" w:rsidRPr="00E7591E">
              <w:rPr>
                <w:rFonts w:cs="Arial"/>
                <w:b w:val="0"/>
              </w:rPr>
              <w:t>that</w:t>
            </w:r>
            <w:r w:rsidRPr="00E7591E">
              <w:rPr>
                <w:rFonts w:cs="Arial"/>
                <w:b w:val="0"/>
              </w:rPr>
              <w:t xml:space="preserve"> meets investigative needs</w:t>
            </w:r>
          </w:p>
          <w:p w:rsidR="000773C9" w:rsidRPr="00E7591E" w:rsidRDefault="000773C9" w:rsidP="00753090">
            <w:pPr>
              <w:pStyle w:val="NOSBodyHeading"/>
              <w:numPr>
                <w:ilvl w:val="0"/>
                <w:numId w:val="17"/>
              </w:numPr>
              <w:spacing w:line="360" w:lineRule="auto"/>
              <w:rPr>
                <w:rFonts w:cs="Arial"/>
                <w:b w:val="0"/>
              </w:rPr>
            </w:pPr>
            <w:r w:rsidRPr="00E7591E">
              <w:rPr>
                <w:rFonts w:cs="Arial"/>
                <w:b w:val="0"/>
              </w:rPr>
              <w:t>the importance of monitorin</w:t>
            </w:r>
            <w:r w:rsidR="00AB1278" w:rsidRPr="00E7591E">
              <w:rPr>
                <w:rFonts w:cs="Arial"/>
                <w:b w:val="0"/>
              </w:rPr>
              <w:t xml:space="preserve">g progress and outcomes of </w:t>
            </w:r>
            <w:r w:rsidR="00C15A6C" w:rsidRPr="00E7591E">
              <w:rPr>
                <w:rFonts w:cs="Arial"/>
                <w:b w:val="0"/>
              </w:rPr>
              <w:t>forensic strateg</w:t>
            </w:r>
            <w:r w:rsidR="00743E8A" w:rsidRPr="00E7591E">
              <w:rPr>
                <w:rFonts w:cs="Arial"/>
                <w:b w:val="0"/>
              </w:rPr>
              <w:t>ies</w:t>
            </w:r>
            <w:r w:rsidR="006746D7" w:rsidRPr="00E7591E">
              <w:rPr>
                <w:rFonts w:cs="Arial"/>
                <w:b w:val="0"/>
              </w:rPr>
              <w:t xml:space="preserve"> and </w:t>
            </w:r>
            <w:r w:rsidR="00C15A6C" w:rsidRPr="00E7591E">
              <w:rPr>
                <w:rFonts w:cs="Arial"/>
                <w:b w:val="0"/>
              </w:rPr>
              <w:t xml:space="preserve">the </w:t>
            </w:r>
            <w:r w:rsidRPr="00E7591E">
              <w:rPr>
                <w:rFonts w:cs="Arial"/>
                <w:b w:val="0"/>
              </w:rPr>
              <w:t>developing needs</w:t>
            </w:r>
            <w:r w:rsidR="00743E8A" w:rsidRPr="00E7591E">
              <w:rPr>
                <w:rFonts w:cs="Arial"/>
                <w:b w:val="0"/>
              </w:rPr>
              <w:t xml:space="preserve"> of investigations</w:t>
            </w:r>
            <w:r w:rsidR="00E439DA" w:rsidRPr="00E7591E">
              <w:rPr>
                <w:rFonts w:cs="Arial"/>
                <w:b w:val="0"/>
              </w:rPr>
              <w:t xml:space="preserve">, and </w:t>
            </w:r>
            <w:r w:rsidR="00743E8A" w:rsidRPr="00E7591E">
              <w:rPr>
                <w:rFonts w:cs="Arial"/>
                <w:b w:val="0"/>
              </w:rPr>
              <w:t xml:space="preserve">how to </w:t>
            </w:r>
            <w:r w:rsidR="00794E71" w:rsidRPr="00E7591E">
              <w:rPr>
                <w:rFonts w:cs="Arial"/>
                <w:b w:val="0"/>
              </w:rPr>
              <w:t>ad</w:t>
            </w:r>
            <w:r w:rsidR="006746D7" w:rsidRPr="00E7591E">
              <w:rPr>
                <w:rFonts w:cs="Arial"/>
                <w:b w:val="0"/>
              </w:rPr>
              <w:t>apt</w:t>
            </w:r>
            <w:r w:rsidR="00E439DA" w:rsidRPr="00E7591E">
              <w:rPr>
                <w:rFonts w:cs="Arial"/>
                <w:b w:val="0"/>
              </w:rPr>
              <w:t xml:space="preserve"> </w:t>
            </w:r>
            <w:r w:rsidR="00C15A6C" w:rsidRPr="00E7591E">
              <w:rPr>
                <w:rFonts w:cs="Arial"/>
                <w:b w:val="0"/>
              </w:rPr>
              <w:t>strateg</w:t>
            </w:r>
            <w:r w:rsidR="00743E8A" w:rsidRPr="00E7591E">
              <w:rPr>
                <w:rFonts w:cs="Arial"/>
                <w:b w:val="0"/>
              </w:rPr>
              <w:t>ies</w:t>
            </w:r>
            <w:r w:rsidR="00E439DA" w:rsidRPr="00E7591E">
              <w:rPr>
                <w:rFonts w:cs="Arial"/>
                <w:b w:val="0"/>
              </w:rPr>
              <w:t xml:space="preserve"> accordingly</w:t>
            </w:r>
          </w:p>
          <w:p w:rsidR="000773C9" w:rsidRPr="00E7591E" w:rsidRDefault="000773C9" w:rsidP="00753090">
            <w:pPr>
              <w:pStyle w:val="NOSBodyHeading"/>
              <w:numPr>
                <w:ilvl w:val="0"/>
                <w:numId w:val="17"/>
              </w:numPr>
              <w:spacing w:line="360" w:lineRule="auto"/>
              <w:rPr>
                <w:rFonts w:cs="Arial"/>
                <w:b w:val="0"/>
              </w:rPr>
            </w:pPr>
            <w:r w:rsidRPr="00E7591E">
              <w:rPr>
                <w:rFonts w:cs="Arial"/>
                <w:b w:val="0"/>
              </w:rPr>
              <w:t xml:space="preserve">roles and responsibilities of those involved in constructing </w:t>
            </w:r>
            <w:r w:rsidR="00794E71" w:rsidRPr="00E7591E">
              <w:rPr>
                <w:rFonts w:cs="Arial"/>
                <w:b w:val="0"/>
              </w:rPr>
              <w:t>forensic strateg</w:t>
            </w:r>
            <w:r w:rsidR="00743E8A" w:rsidRPr="00E7591E">
              <w:rPr>
                <w:rFonts w:cs="Arial"/>
                <w:b w:val="0"/>
              </w:rPr>
              <w:t>ies</w:t>
            </w:r>
            <w:r w:rsidRPr="00E7591E">
              <w:rPr>
                <w:rFonts w:cs="Arial"/>
                <w:b w:val="0"/>
              </w:rPr>
              <w:t xml:space="preserve">, including those that should be within </w:t>
            </w:r>
            <w:r w:rsidR="00794E71" w:rsidRPr="00E7591E">
              <w:rPr>
                <w:rFonts w:cs="Arial"/>
                <w:b w:val="0"/>
              </w:rPr>
              <w:t xml:space="preserve">the </w:t>
            </w:r>
            <w:r w:rsidRPr="00E7591E">
              <w:rPr>
                <w:rFonts w:cs="Arial"/>
                <w:b w:val="0"/>
              </w:rPr>
              <w:t>forensic investigative team</w:t>
            </w:r>
          </w:p>
          <w:p w:rsidR="000773C9" w:rsidRPr="00E7591E" w:rsidRDefault="000773C9" w:rsidP="00753090">
            <w:pPr>
              <w:pStyle w:val="NOSBodyHeading"/>
              <w:numPr>
                <w:ilvl w:val="0"/>
                <w:numId w:val="17"/>
              </w:numPr>
              <w:spacing w:line="360" w:lineRule="auto"/>
              <w:rPr>
                <w:rFonts w:cs="Arial"/>
                <w:b w:val="0"/>
              </w:rPr>
            </w:pPr>
            <w:r w:rsidRPr="00E7591E">
              <w:rPr>
                <w:rFonts w:cs="Arial"/>
                <w:b w:val="0"/>
              </w:rPr>
              <w:t>the main types of physical evidence and methods for ensuring their effective recovery</w:t>
            </w:r>
          </w:p>
          <w:p w:rsidR="000773C9" w:rsidRPr="00E7591E" w:rsidRDefault="000773C9" w:rsidP="00753090">
            <w:pPr>
              <w:pStyle w:val="NOSBodyHeading"/>
              <w:numPr>
                <w:ilvl w:val="0"/>
                <w:numId w:val="17"/>
              </w:numPr>
              <w:spacing w:line="360" w:lineRule="auto"/>
              <w:rPr>
                <w:rFonts w:cs="Arial"/>
                <w:b w:val="0"/>
              </w:rPr>
            </w:pPr>
            <w:r w:rsidRPr="00E7591E">
              <w:rPr>
                <w:rFonts w:cs="Arial"/>
                <w:b w:val="0"/>
              </w:rPr>
              <w:t xml:space="preserve">the range of examinations </w:t>
            </w:r>
            <w:r w:rsidR="00EC243B" w:rsidRPr="00E7591E">
              <w:rPr>
                <w:rFonts w:cs="Arial"/>
                <w:b w:val="0"/>
              </w:rPr>
              <w:t>that</w:t>
            </w:r>
            <w:r w:rsidRPr="00E7591E">
              <w:rPr>
                <w:rFonts w:cs="Arial"/>
                <w:b w:val="0"/>
              </w:rPr>
              <w:t xml:space="preserve"> may be relevant to particular types of investigations, and their potential evidential value</w:t>
            </w:r>
          </w:p>
          <w:p w:rsidR="000773C9" w:rsidRPr="00E7591E" w:rsidRDefault="000773C9" w:rsidP="00753090">
            <w:pPr>
              <w:pStyle w:val="NOSBodyHeading"/>
              <w:numPr>
                <w:ilvl w:val="0"/>
                <w:numId w:val="17"/>
              </w:numPr>
              <w:spacing w:line="360" w:lineRule="auto"/>
              <w:rPr>
                <w:rFonts w:cs="Arial"/>
                <w:b w:val="0"/>
              </w:rPr>
            </w:pPr>
            <w:r w:rsidRPr="00E7591E">
              <w:rPr>
                <w:rFonts w:cs="Arial"/>
                <w:b w:val="0"/>
              </w:rPr>
              <w:t xml:space="preserve">the importance of setting forensic objectives for </w:t>
            </w:r>
            <w:r w:rsidR="00743E8A" w:rsidRPr="00E7591E">
              <w:rPr>
                <w:rFonts w:cs="Arial"/>
                <w:b w:val="0"/>
              </w:rPr>
              <w:t>all</w:t>
            </w:r>
            <w:r w:rsidRPr="00E7591E">
              <w:rPr>
                <w:rFonts w:cs="Arial"/>
                <w:b w:val="0"/>
              </w:rPr>
              <w:t xml:space="preserve"> material to be recovered, including prioritising actions necessary to recover samples</w:t>
            </w:r>
          </w:p>
          <w:p w:rsidR="00881783" w:rsidRPr="00E7591E" w:rsidRDefault="00881783" w:rsidP="00753090">
            <w:pPr>
              <w:pStyle w:val="NOSBodyHeading"/>
              <w:numPr>
                <w:ilvl w:val="0"/>
                <w:numId w:val="17"/>
              </w:numPr>
              <w:spacing w:line="360" w:lineRule="auto"/>
              <w:rPr>
                <w:rFonts w:cs="Arial"/>
                <w:b w:val="0"/>
              </w:rPr>
            </w:pPr>
            <w:r w:rsidRPr="00E7591E">
              <w:rPr>
                <w:rFonts w:cs="Arial"/>
                <w:b w:val="0"/>
              </w:rPr>
              <w:t>principal types of risks that might be present at examinations, and how to identify, assess and take action to address them</w:t>
            </w:r>
          </w:p>
          <w:p w:rsidR="000773C9" w:rsidRPr="00E7591E" w:rsidRDefault="000773C9" w:rsidP="00753090">
            <w:pPr>
              <w:pStyle w:val="NOSBodyHeading"/>
              <w:numPr>
                <w:ilvl w:val="0"/>
                <w:numId w:val="17"/>
              </w:numPr>
              <w:spacing w:line="360" w:lineRule="auto"/>
              <w:rPr>
                <w:rFonts w:cs="Arial"/>
                <w:b w:val="0"/>
              </w:rPr>
            </w:pPr>
            <w:r w:rsidRPr="00E7591E">
              <w:rPr>
                <w:rFonts w:cs="Arial"/>
                <w:b w:val="0"/>
              </w:rPr>
              <w:t>evidence that suggest</w:t>
            </w:r>
            <w:r w:rsidR="00743E8A" w:rsidRPr="00E7591E">
              <w:rPr>
                <w:rFonts w:cs="Arial"/>
                <w:b w:val="0"/>
              </w:rPr>
              <w:t>s</w:t>
            </w:r>
            <w:r w:rsidRPr="00E7591E">
              <w:rPr>
                <w:rFonts w:cs="Arial"/>
                <w:b w:val="0"/>
              </w:rPr>
              <w:t xml:space="preserve"> an offender has forensic awareness, and the impact </w:t>
            </w:r>
            <w:r w:rsidR="00E439DA" w:rsidRPr="00E7591E">
              <w:rPr>
                <w:rFonts w:cs="Arial"/>
                <w:b w:val="0"/>
              </w:rPr>
              <w:t>this would have</w:t>
            </w:r>
            <w:r w:rsidRPr="00E7591E">
              <w:rPr>
                <w:rFonts w:cs="Arial"/>
                <w:b w:val="0"/>
              </w:rPr>
              <w:t xml:space="preserve"> on forensic actions</w:t>
            </w:r>
          </w:p>
          <w:p w:rsidR="000773C9" w:rsidRPr="00E7591E" w:rsidRDefault="000773C9" w:rsidP="00753090">
            <w:pPr>
              <w:pStyle w:val="NOSBodyHeading"/>
              <w:numPr>
                <w:ilvl w:val="0"/>
                <w:numId w:val="17"/>
              </w:numPr>
              <w:spacing w:line="360" w:lineRule="auto"/>
              <w:rPr>
                <w:rFonts w:cs="Arial"/>
                <w:b w:val="0"/>
              </w:rPr>
            </w:pPr>
            <w:r w:rsidRPr="00E7591E">
              <w:rPr>
                <w:rFonts w:cs="Arial"/>
                <w:b w:val="0"/>
              </w:rPr>
              <w:lastRenderedPageBreak/>
              <w:t>the importance of maintaining the integrity and security of incident scene</w:t>
            </w:r>
            <w:r w:rsidR="00E439DA" w:rsidRPr="00E7591E">
              <w:rPr>
                <w:rFonts w:cs="Arial"/>
                <w:b w:val="0"/>
              </w:rPr>
              <w:t>s</w:t>
            </w:r>
            <w:r w:rsidR="00743E8A" w:rsidRPr="00E7591E">
              <w:rPr>
                <w:rFonts w:cs="Arial"/>
                <w:b w:val="0"/>
              </w:rPr>
              <w:t>, forensic items and samples</w:t>
            </w:r>
            <w:r w:rsidR="0046269E" w:rsidRPr="00E7591E">
              <w:rPr>
                <w:rFonts w:cs="Arial"/>
                <w:b w:val="0"/>
              </w:rPr>
              <w:t>,</w:t>
            </w:r>
            <w:r w:rsidR="00743E8A" w:rsidRPr="00E7591E">
              <w:rPr>
                <w:rFonts w:cs="Arial"/>
                <w:b w:val="0"/>
              </w:rPr>
              <w:t xml:space="preserve"> and how to do this</w:t>
            </w:r>
          </w:p>
          <w:p w:rsidR="000773C9" w:rsidRPr="00E7591E" w:rsidRDefault="000773C9" w:rsidP="00753090">
            <w:pPr>
              <w:pStyle w:val="NOSBodyHeading"/>
              <w:spacing w:line="360" w:lineRule="auto"/>
              <w:ind w:left="1310"/>
              <w:rPr>
                <w:rFonts w:cs="Arial"/>
              </w:rPr>
            </w:pPr>
          </w:p>
        </w:tc>
      </w:tr>
      <w:tr w:rsidR="000773C9" w:rsidRPr="00E7591E" w:rsidTr="00690067">
        <w:tc>
          <w:tcPr>
            <w:tcW w:w="2518" w:type="dxa"/>
          </w:tcPr>
          <w:p w:rsidR="000773C9" w:rsidRPr="00E7591E" w:rsidRDefault="000773C9" w:rsidP="00753090">
            <w:pPr>
              <w:pStyle w:val="NOSSideSubHeading"/>
              <w:spacing w:line="360" w:lineRule="auto"/>
              <w:rPr>
                <w:rFonts w:cs="Arial"/>
                <w:i w:val="0"/>
                <w:iCs/>
                <w:noProof w:val="0"/>
                <w:color w:val="0078C1"/>
              </w:rPr>
            </w:pPr>
          </w:p>
          <w:p w:rsidR="000773C9" w:rsidRPr="00E7591E" w:rsidRDefault="000773C9" w:rsidP="00753090">
            <w:pPr>
              <w:pStyle w:val="NOSSideSubHeading"/>
              <w:spacing w:line="360" w:lineRule="auto"/>
              <w:rPr>
                <w:rFonts w:cs="Arial"/>
                <w:i w:val="0"/>
                <w:iCs/>
                <w:noProof w:val="0"/>
                <w:color w:val="0078C1"/>
              </w:rPr>
            </w:pPr>
          </w:p>
          <w:p w:rsidR="000773C9" w:rsidRPr="00E7591E" w:rsidRDefault="000773C9" w:rsidP="00753090">
            <w:pPr>
              <w:pStyle w:val="NOSSideSubHeading"/>
              <w:spacing w:line="360" w:lineRule="auto"/>
              <w:rPr>
                <w:rFonts w:cs="Arial"/>
                <w:i w:val="0"/>
                <w:iCs/>
                <w:noProof w:val="0"/>
                <w:color w:val="0078C1"/>
              </w:rPr>
            </w:pPr>
            <w:r w:rsidRPr="00E7591E">
              <w:rPr>
                <w:rFonts w:cs="Arial"/>
                <w:i w:val="0"/>
              </w:rPr>
              <w:t>You need to know and understand:</w:t>
            </w:r>
          </w:p>
        </w:tc>
        <w:tc>
          <w:tcPr>
            <w:tcW w:w="7902" w:type="dxa"/>
          </w:tcPr>
          <w:p w:rsidR="000773C9" w:rsidRPr="00E7591E" w:rsidRDefault="000773C9" w:rsidP="00753090">
            <w:pPr>
              <w:pStyle w:val="NOSBodyHeading"/>
              <w:spacing w:line="360" w:lineRule="auto"/>
              <w:rPr>
                <w:rFonts w:cs="Arial"/>
              </w:rPr>
            </w:pPr>
            <w:r w:rsidRPr="00E7591E">
              <w:rPr>
                <w:rFonts w:cs="Arial"/>
              </w:rPr>
              <w:t>Health and safety</w:t>
            </w:r>
          </w:p>
          <w:p w:rsidR="000773C9" w:rsidRPr="00E7591E" w:rsidRDefault="000773C9" w:rsidP="00753090">
            <w:pPr>
              <w:pStyle w:val="NOSBodyHeading"/>
              <w:spacing w:line="360" w:lineRule="auto"/>
              <w:rPr>
                <w:rFonts w:cs="Arial"/>
              </w:rPr>
            </w:pPr>
          </w:p>
          <w:p w:rsidR="000773C9" w:rsidRPr="00E7591E" w:rsidRDefault="000773C9" w:rsidP="00753090">
            <w:pPr>
              <w:pStyle w:val="NOSBodyHeading"/>
              <w:numPr>
                <w:ilvl w:val="0"/>
                <w:numId w:val="17"/>
              </w:numPr>
              <w:spacing w:line="360" w:lineRule="auto"/>
              <w:rPr>
                <w:rFonts w:cs="Arial"/>
              </w:rPr>
            </w:pPr>
            <w:r w:rsidRPr="00E7591E">
              <w:rPr>
                <w:rFonts w:cs="Arial"/>
                <w:b w:val="0"/>
              </w:rPr>
              <w:t>potential health and safety hazards at examinations, and how to assess and address risks to health and safety</w:t>
            </w:r>
          </w:p>
          <w:p w:rsidR="0099540B" w:rsidRPr="00E7591E" w:rsidRDefault="0099540B" w:rsidP="00753090">
            <w:pPr>
              <w:pStyle w:val="NOSBodyHeading"/>
              <w:spacing w:line="360" w:lineRule="auto"/>
              <w:ind w:left="567"/>
              <w:rPr>
                <w:rFonts w:cs="Arial"/>
                <w:b w:val="0"/>
              </w:rPr>
            </w:pPr>
          </w:p>
          <w:p w:rsidR="0099540B" w:rsidRPr="00E7591E" w:rsidRDefault="0099540B" w:rsidP="00753090">
            <w:pPr>
              <w:pStyle w:val="NOSBodyHeading"/>
              <w:spacing w:line="360" w:lineRule="auto"/>
              <w:ind w:left="567"/>
              <w:rPr>
                <w:rFonts w:cs="Arial"/>
                <w:b w:val="0"/>
              </w:rPr>
            </w:pPr>
          </w:p>
          <w:p w:rsidR="00854480" w:rsidRPr="00E7591E" w:rsidRDefault="00854480" w:rsidP="00753090">
            <w:pPr>
              <w:pStyle w:val="NOSBodyHeading"/>
              <w:spacing w:line="360" w:lineRule="auto"/>
              <w:rPr>
                <w:rFonts w:cs="Arial"/>
              </w:rPr>
            </w:pPr>
          </w:p>
        </w:tc>
      </w:tr>
    </w:tbl>
    <w:p w:rsidR="00753090" w:rsidRDefault="00753090">
      <w:bookmarkStart w:id="8" w:name="EndKnowledge"/>
      <w:bookmarkEnd w:id="6"/>
      <w:bookmarkEnd w:id="8"/>
      <w:r>
        <w:rPr>
          <w:b/>
        </w:rPr>
        <w:br w:type="page"/>
      </w:r>
    </w:p>
    <w:tbl>
      <w:tblPr>
        <w:tblW w:w="10348" w:type="dxa"/>
        <w:tblBorders>
          <w:bottom w:val="single" w:sz="4" w:space="0" w:color="548DD4" w:themeColor="text2" w:themeTint="99"/>
          <w:insideH w:val="single" w:sz="4" w:space="0" w:color="548DD4" w:themeColor="text2" w:themeTint="99"/>
        </w:tblBorders>
        <w:tblLook w:val="04A0"/>
      </w:tblPr>
      <w:tblGrid>
        <w:gridCol w:w="2387"/>
        <w:gridCol w:w="7961"/>
      </w:tblGrid>
      <w:tr w:rsidR="00936A48" w:rsidRPr="00685BD4" w:rsidTr="00936A48">
        <w:tc>
          <w:tcPr>
            <w:tcW w:w="2387" w:type="dxa"/>
            <w:tcBorders>
              <w:top w:val="nil"/>
              <w:left w:val="nil"/>
              <w:bottom w:val="single" w:sz="4" w:space="0" w:color="548DD4" w:themeColor="text2" w:themeTint="99"/>
              <w:right w:val="nil"/>
            </w:tcBorders>
            <w:hideMark/>
          </w:tcPr>
          <w:p w:rsidR="00936A48" w:rsidRPr="00685BD4" w:rsidRDefault="00936A48">
            <w:pPr>
              <w:pStyle w:val="NOSSideHeading"/>
              <w:spacing w:before="30" w:line="276" w:lineRule="auto"/>
              <w:rPr>
                <w:rFonts w:cs="Arial"/>
                <w:sz w:val="22"/>
              </w:rPr>
            </w:pPr>
            <w:r w:rsidRPr="00685BD4">
              <w:rPr>
                <w:rFonts w:cs="Arial"/>
                <w:sz w:val="22"/>
              </w:rPr>
              <w:lastRenderedPageBreak/>
              <w:t>Developed by</w:t>
            </w:r>
          </w:p>
        </w:tc>
        <w:tc>
          <w:tcPr>
            <w:tcW w:w="7961" w:type="dxa"/>
            <w:tcBorders>
              <w:top w:val="nil"/>
              <w:left w:val="nil"/>
              <w:bottom w:val="single" w:sz="4" w:space="0" w:color="548DD4" w:themeColor="text2" w:themeTint="99"/>
              <w:right w:val="nil"/>
            </w:tcBorders>
          </w:tcPr>
          <w:p w:rsidR="00936A48" w:rsidRPr="00685BD4" w:rsidRDefault="00936A48">
            <w:pPr>
              <w:pStyle w:val="NOSBodyText"/>
              <w:spacing w:line="360" w:lineRule="auto"/>
              <w:rPr>
                <w:rFonts w:cs="Arial"/>
              </w:rPr>
            </w:pPr>
            <w:bookmarkStart w:id="9" w:name="StartDevelopedBy"/>
            <w:bookmarkEnd w:id="9"/>
            <w:r w:rsidRPr="00685BD4">
              <w:rPr>
                <w:rFonts w:cs="Arial"/>
              </w:rPr>
              <w:t>Skills for Justice</w:t>
            </w:r>
          </w:p>
          <w:p w:rsidR="00936A48" w:rsidRPr="00685BD4" w:rsidRDefault="00936A48">
            <w:pPr>
              <w:pStyle w:val="NOSBodyText"/>
              <w:spacing w:before="30" w:line="276" w:lineRule="auto"/>
              <w:rPr>
                <w:rFonts w:cs="Arial"/>
              </w:rPr>
            </w:pPr>
            <w:bookmarkStart w:id="10" w:name="EndDevelopedBy"/>
            <w:bookmarkEnd w:id="10"/>
          </w:p>
        </w:tc>
      </w:tr>
      <w:tr w:rsidR="00936A48" w:rsidRPr="00685BD4" w:rsidTr="00936A48">
        <w:tc>
          <w:tcPr>
            <w:tcW w:w="2387" w:type="dxa"/>
            <w:tcBorders>
              <w:top w:val="single" w:sz="4" w:space="0" w:color="548DD4" w:themeColor="text2" w:themeTint="99"/>
              <w:left w:val="nil"/>
              <w:bottom w:val="single" w:sz="4" w:space="0" w:color="548DD4" w:themeColor="text2" w:themeTint="99"/>
              <w:right w:val="nil"/>
            </w:tcBorders>
            <w:hideMark/>
          </w:tcPr>
          <w:p w:rsidR="00936A48" w:rsidRPr="00685BD4" w:rsidRDefault="00936A48">
            <w:pPr>
              <w:pStyle w:val="NOSSideHeading"/>
              <w:spacing w:before="30" w:line="276" w:lineRule="auto"/>
              <w:rPr>
                <w:rFonts w:cs="Arial"/>
                <w:sz w:val="22"/>
              </w:rPr>
            </w:pPr>
            <w:r w:rsidRPr="00685BD4">
              <w:rPr>
                <w:rFonts w:cs="Arial"/>
                <w:sz w:val="22"/>
              </w:rPr>
              <w:t>Version number</w:t>
            </w:r>
          </w:p>
        </w:tc>
        <w:tc>
          <w:tcPr>
            <w:tcW w:w="7961" w:type="dxa"/>
            <w:tcBorders>
              <w:top w:val="single" w:sz="4" w:space="0" w:color="548DD4" w:themeColor="text2" w:themeTint="99"/>
              <w:left w:val="nil"/>
              <w:bottom w:val="single" w:sz="4" w:space="0" w:color="548DD4" w:themeColor="text2" w:themeTint="99"/>
              <w:right w:val="nil"/>
            </w:tcBorders>
          </w:tcPr>
          <w:p w:rsidR="00936A48" w:rsidRPr="00685BD4" w:rsidRDefault="00936A48">
            <w:pPr>
              <w:pStyle w:val="NOSBodyText"/>
              <w:spacing w:before="30" w:line="276" w:lineRule="auto"/>
              <w:rPr>
                <w:rFonts w:cs="Arial"/>
                <w:color w:val="221E1F"/>
              </w:rPr>
            </w:pPr>
            <w:bookmarkStart w:id="11" w:name="StartVersion"/>
            <w:bookmarkEnd w:id="11"/>
            <w:r w:rsidRPr="00685BD4">
              <w:rPr>
                <w:rFonts w:cs="Arial"/>
                <w:color w:val="221E1F"/>
              </w:rPr>
              <w:t>2</w:t>
            </w:r>
          </w:p>
          <w:p w:rsidR="00936A48" w:rsidRPr="00685BD4" w:rsidRDefault="00936A48">
            <w:pPr>
              <w:pStyle w:val="NOSBodyText"/>
              <w:spacing w:before="30" w:line="276" w:lineRule="auto"/>
              <w:rPr>
                <w:rFonts w:cs="Arial"/>
                <w:color w:val="221E1F"/>
              </w:rPr>
            </w:pPr>
            <w:bookmarkStart w:id="12" w:name="EndVersion"/>
            <w:bookmarkEnd w:id="12"/>
          </w:p>
        </w:tc>
      </w:tr>
      <w:tr w:rsidR="00936A48" w:rsidRPr="00685BD4" w:rsidTr="00936A48">
        <w:tc>
          <w:tcPr>
            <w:tcW w:w="2387" w:type="dxa"/>
            <w:tcBorders>
              <w:top w:val="single" w:sz="4" w:space="0" w:color="548DD4" w:themeColor="text2" w:themeTint="99"/>
              <w:left w:val="nil"/>
              <w:bottom w:val="single" w:sz="4" w:space="0" w:color="548DD4" w:themeColor="text2" w:themeTint="99"/>
              <w:right w:val="nil"/>
            </w:tcBorders>
            <w:hideMark/>
          </w:tcPr>
          <w:p w:rsidR="00936A48" w:rsidRPr="00685BD4" w:rsidRDefault="00936A48">
            <w:pPr>
              <w:autoSpaceDE w:val="0"/>
              <w:autoSpaceDN w:val="0"/>
              <w:adjustRightInd w:val="0"/>
              <w:spacing w:before="30"/>
              <w:rPr>
                <w:rFonts w:ascii="Arial" w:eastAsiaTheme="minorEastAsia" w:hAnsi="Arial" w:cs="Arial"/>
                <w:b/>
                <w:bCs/>
                <w:noProof/>
                <w:color w:val="0078C1"/>
                <w:lang w:eastAsia="en-GB" w:bidi="en-US"/>
              </w:rPr>
            </w:pPr>
            <w:r w:rsidRPr="00685BD4">
              <w:rPr>
                <w:rFonts w:ascii="Arial" w:hAnsi="Arial" w:cs="Arial"/>
                <w:b/>
                <w:bCs/>
                <w:noProof/>
                <w:color w:val="0078C1"/>
                <w:lang w:eastAsia="en-GB"/>
              </w:rPr>
              <w:t>Date approved</w:t>
            </w:r>
          </w:p>
        </w:tc>
        <w:tc>
          <w:tcPr>
            <w:tcW w:w="7961" w:type="dxa"/>
            <w:tcBorders>
              <w:top w:val="single" w:sz="4" w:space="0" w:color="548DD4" w:themeColor="text2" w:themeTint="99"/>
              <w:left w:val="nil"/>
              <w:bottom w:val="single" w:sz="4" w:space="0" w:color="548DD4" w:themeColor="text2" w:themeTint="99"/>
              <w:right w:val="nil"/>
            </w:tcBorders>
          </w:tcPr>
          <w:p w:rsidR="00936A48" w:rsidRPr="00685BD4" w:rsidRDefault="00936A48">
            <w:pPr>
              <w:pStyle w:val="NOSBodyText"/>
              <w:spacing w:line="360" w:lineRule="auto"/>
              <w:rPr>
                <w:rFonts w:cs="Arial"/>
                <w:color w:val="221E1F"/>
              </w:rPr>
            </w:pPr>
            <w:bookmarkStart w:id="13" w:name="StartApproved"/>
            <w:bookmarkEnd w:id="13"/>
            <w:r w:rsidRPr="00685BD4">
              <w:rPr>
                <w:rFonts w:cs="Arial"/>
                <w:color w:val="221E1F"/>
              </w:rPr>
              <w:t>November 2013</w:t>
            </w:r>
          </w:p>
          <w:p w:rsidR="00936A48" w:rsidRPr="00685BD4" w:rsidRDefault="00936A48">
            <w:pPr>
              <w:pStyle w:val="NOSBodyText"/>
              <w:spacing w:before="30" w:line="276" w:lineRule="auto"/>
              <w:rPr>
                <w:rFonts w:cs="Arial"/>
                <w:color w:val="221E1F"/>
              </w:rPr>
            </w:pPr>
            <w:bookmarkStart w:id="14" w:name="_GoBack"/>
            <w:bookmarkStart w:id="15" w:name="EndApproved"/>
            <w:bookmarkEnd w:id="14"/>
            <w:bookmarkEnd w:id="15"/>
          </w:p>
        </w:tc>
      </w:tr>
      <w:tr w:rsidR="00936A48" w:rsidRPr="00685BD4" w:rsidTr="00936A48">
        <w:tc>
          <w:tcPr>
            <w:tcW w:w="2387" w:type="dxa"/>
            <w:tcBorders>
              <w:top w:val="single" w:sz="4" w:space="0" w:color="548DD4" w:themeColor="text2" w:themeTint="99"/>
              <w:left w:val="nil"/>
              <w:bottom w:val="single" w:sz="4" w:space="0" w:color="548DD4" w:themeColor="text2" w:themeTint="99"/>
              <w:right w:val="nil"/>
            </w:tcBorders>
            <w:hideMark/>
          </w:tcPr>
          <w:p w:rsidR="00936A48" w:rsidRPr="00685BD4" w:rsidRDefault="00936A48">
            <w:pPr>
              <w:autoSpaceDE w:val="0"/>
              <w:autoSpaceDN w:val="0"/>
              <w:adjustRightInd w:val="0"/>
              <w:spacing w:before="30"/>
              <w:rPr>
                <w:rFonts w:ascii="Arial" w:eastAsiaTheme="minorEastAsia" w:hAnsi="Arial" w:cs="Arial"/>
                <w:b/>
                <w:bCs/>
                <w:noProof/>
                <w:color w:val="0078C1"/>
                <w:lang w:eastAsia="en-GB" w:bidi="en-US"/>
              </w:rPr>
            </w:pPr>
            <w:r w:rsidRPr="00685BD4">
              <w:rPr>
                <w:rStyle w:val="A2"/>
                <w:rFonts w:ascii="Arial" w:hAnsi="Arial" w:cs="Arial"/>
                <w:noProof/>
                <w:sz w:val="22"/>
                <w:lang w:eastAsia="en-GB"/>
              </w:rPr>
              <w:t>Indicative review date</w:t>
            </w:r>
          </w:p>
        </w:tc>
        <w:tc>
          <w:tcPr>
            <w:tcW w:w="7961" w:type="dxa"/>
            <w:tcBorders>
              <w:top w:val="single" w:sz="4" w:space="0" w:color="548DD4" w:themeColor="text2" w:themeTint="99"/>
              <w:left w:val="nil"/>
              <w:bottom w:val="single" w:sz="4" w:space="0" w:color="548DD4" w:themeColor="text2" w:themeTint="99"/>
              <w:right w:val="nil"/>
            </w:tcBorders>
          </w:tcPr>
          <w:p w:rsidR="00936A48" w:rsidRPr="00685BD4" w:rsidRDefault="00936A48">
            <w:pPr>
              <w:pStyle w:val="NOSBodyText"/>
              <w:spacing w:line="360" w:lineRule="auto"/>
              <w:rPr>
                <w:rStyle w:val="A3"/>
                <w:rFonts w:cs="Arial"/>
              </w:rPr>
            </w:pPr>
            <w:bookmarkStart w:id="16" w:name="StartReview"/>
            <w:bookmarkEnd w:id="16"/>
            <w:r w:rsidRPr="00685BD4">
              <w:rPr>
                <w:rStyle w:val="A3"/>
                <w:rFonts w:cs="Arial"/>
              </w:rPr>
              <w:t>November 2018</w:t>
            </w:r>
          </w:p>
          <w:p w:rsidR="00936A48" w:rsidRPr="00685BD4" w:rsidRDefault="00936A48">
            <w:pPr>
              <w:pStyle w:val="NOSBodyText"/>
              <w:spacing w:before="30" w:line="276" w:lineRule="auto"/>
              <w:rPr>
                <w:rFonts w:cs="Arial"/>
              </w:rPr>
            </w:pPr>
            <w:bookmarkStart w:id="17" w:name="EndReview"/>
            <w:bookmarkEnd w:id="17"/>
          </w:p>
        </w:tc>
      </w:tr>
      <w:tr w:rsidR="00936A48" w:rsidRPr="00685BD4" w:rsidTr="00936A48">
        <w:tc>
          <w:tcPr>
            <w:tcW w:w="2387" w:type="dxa"/>
            <w:tcBorders>
              <w:top w:val="single" w:sz="4" w:space="0" w:color="548DD4" w:themeColor="text2" w:themeTint="99"/>
              <w:left w:val="nil"/>
              <w:bottom w:val="single" w:sz="4" w:space="0" w:color="548DD4" w:themeColor="text2" w:themeTint="99"/>
              <w:right w:val="nil"/>
            </w:tcBorders>
            <w:hideMark/>
          </w:tcPr>
          <w:p w:rsidR="00936A48" w:rsidRPr="00685BD4" w:rsidRDefault="00936A48">
            <w:pPr>
              <w:autoSpaceDE w:val="0"/>
              <w:autoSpaceDN w:val="0"/>
              <w:adjustRightInd w:val="0"/>
              <w:spacing w:before="30"/>
              <w:rPr>
                <w:rFonts w:ascii="Arial" w:eastAsiaTheme="minorEastAsia" w:hAnsi="Arial" w:cs="Arial"/>
                <w:b/>
                <w:bCs/>
                <w:noProof/>
                <w:color w:val="0078C1"/>
                <w:lang w:eastAsia="en-GB" w:bidi="en-US"/>
              </w:rPr>
            </w:pPr>
            <w:r w:rsidRPr="00685BD4">
              <w:rPr>
                <w:rFonts w:ascii="Arial" w:hAnsi="Arial" w:cs="Arial"/>
                <w:b/>
                <w:bCs/>
                <w:noProof/>
                <w:color w:val="0078C1"/>
                <w:lang w:eastAsia="en-GB"/>
              </w:rPr>
              <w:t>Validity</w:t>
            </w:r>
          </w:p>
        </w:tc>
        <w:tc>
          <w:tcPr>
            <w:tcW w:w="7961" w:type="dxa"/>
            <w:tcBorders>
              <w:top w:val="single" w:sz="4" w:space="0" w:color="548DD4" w:themeColor="text2" w:themeTint="99"/>
              <w:left w:val="nil"/>
              <w:bottom w:val="single" w:sz="4" w:space="0" w:color="548DD4" w:themeColor="text2" w:themeTint="99"/>
              <w:right w:val="nil"/>
            </w:tcBorders>
          </w:tcPr>
          <w:p w:rsidR="00936A48" w:rsidRPr="00685BD4" w:rsidRDefault="00936A48">
            <w:pPr>
              <w:pStyle w:val="NOSBodyText"/>
              <w:spacing w:before="30" w:line="276" w:lineRule="auto"/>
              <w:rPr>
                <w:rStyle w:val="A3"/>
                <w:rFonts w:cs="Arial"/>
              </w:rPr>
            </w:pPr>
            <w:bookmarkStart w:id="18" w:name="StartValidity"/>
            <w:bookmarkEnd w:id="18"/>
            <w:r w:rsidRPr="00685BD4">
              <w:rPr>
                <w:rStyle w:val="A3"/>
                <w:rFonts w:cs="Arial"/>
              </w:rPr>
              <w:t>Current</w:t>
            </w:r>
          </w:p>
          <w:p w:rsidR="00936A48" w:rsidRPr="00685BD4" w:rsidRDefault="00936A48">
            <w:pPr>
              <w:pStyle w:val="NOSBodyText"/>
              <w:spacing w:before="30" w:line="276" w:lineRule="auto"/>
              <w:rPr>
                <w:rFonts w:cs="Arial"/>
              </w:rPr>
            </w:pPr>
            <w:bookmarkStart w:id="19" w:name="EndValidity"/>
            <w:bookmarkEnd w:id="19"/>
          </w:p>
        </w:tc>
      </w:tr>
      <w:tr w:rsidR="00936A48" w:rsidRPr="00685BD4" w:rsidTr="00936A48">
        <w:tc>
          <w:tcPr>
            <w:tcW w:w="2387" w:type="dxa"/>
            <w:tcBorders>
              <w:top w:val="single" w:sz="4" w:space="0" w:color="548DD4" w:themeColor="text2" w:themeTint="99"/>
              <w:left w:val="nil"/>
              <w:bottom w:val="single" w:sz="4" w:space="0" w:color="548DD4" w:themeColor="text2" w:themeTint="99"/>
              <w:right w:val="nil"/>
            </w:tcBorders>
            <w:hideMark/>
          </w:tcPr>
          <w:p w:rsidR="00936A48" w:rsidRPr="00685BD4" w:rsidRDefault="00936A48">
            <w:pPr>
              <w:autoSpaceDE w:val="0"/>
              <w:autoSpaceDN w:val="0"/>
              <w:adjustRightInd w:val="0"/>
              <w:spacing w:before="30"/>
              <w:rPr>
                <w:rFonts w:ascii="Arial" w:eastAsiaTheme="minorEastAsia" w:hAnsi="Arial" w:cs="Arial"/>
                <w:b/>
                <w:bCs/>
                <w:noProof/>
                <w:color w:val="0078C1"/>
                <w:lang w:eastAsia="en-GB" w:bidi="en-US"/>
              </w:rPr>
            </w:pPr>
            <w:r w:rsidRPr="00685BD4">
              <w:rPr>
                <w:rFonts w:ascii="Arial" w:hAnsi="Arial" w:cs="Arial"/>
                <w:b/>
                <w:bCs/>
                <w:noProof/>
                <w:color w:val="0078C1"/>
                <w:lang w:eastAsia="en-GB"/>
              </w:rPr>
              <w:t>Status</w:t>
            </w:r>
          </w:p>
        </w:tc>
        <w:tc>
          <w:tcPr>
            <w:tcW w:w="7961" w:type="dxa"/>
            <w:tcBorders>
              <w:top w:val="single" w:sz="4" w:space="0" w:color="548DD4" w:themeColor="text2" w:themeTint="99"/>
              <w:left w:val="nil"/>
              <w:bottom w:val="single" w:sz="4" w:space="0" w:color="548DD4" w:themeColor="text2" w:themeTint="99"/>
              <w:right w:val="nil"/>
            </w:tcBorders>
          </w:tcPr>
          <w:p w:rsidR="00936A48" w:rsidRPr="00685BD4" w:rsidRDefault="00936A48">
            <w:pPr>
              <w:pStyle w:val="NOSBodyText"/>
              <w:spacing w:before="30" w:line="276" w:lineRule="auto"/>
              <w:rPr>
                <w:rFonts w:cs="Arial"/>
                <w:color w:val="221E1F"/>
              </w:rPr>
            </w:pPr>
            <w:bookmarkStart w:id="20" w:name="StartStatus"/>
            <w:bookmarkEnd w:id="20"/>
            <w:r w:rsidRPr="00685BD4">
              <w:rPr>
                <w:rFonts w:cs="Arial"/>
                <w:color w:val="221E1F"/>
              </w:rPr>
              <w:t>Original</w:t>
            </w:r>
          </w:p>
          <w:p w:rsidR="00936A48" w:rsidRPr="00685BD4" w:rsidRDefault="00936A48">
            <w:pPr>
              <w:pStyle w:val="NOSBodyText"/>
              <w:spacing w:before="30" w:line="276" w:lineRule="auto"/>
              <w:rPr>
                <w:rFonts w:cs="Arial"/>
                <w:color w:val="221E1F"/>
              </w:rPr>
            </w:pPr>
            <w:bookmarkStart w:id="21" w:name="EndStatus"/>
            <w:bookmarkEnd w:id="21"/>
          </w:p>
        </w:tc>
      </w:tr>
      <w:tr w:rsidR="00936A48" w:rsidRPr="00685BD4" w:rsidTr="00936A48">
        <w:tc>
          <w:tcPr>
            <w:tcW w:w="2387" w:type="dxa"/>
            <w:tcBorders>
              <w:top w:val="single" w:sz="4" w:space="0" w:color="548DD4" w:themeColor="text2" w:themeTint="99"/>
              <w:left w:val="nil"/>
              <w:bottom w:val="single" w:sz="4" w:space="0" w:color="548DD4" w:themeColor="text2" w:themeTint="99"/>
              <w:right w:val="nil"/>
            </w:tcBorders>
            <w:hideMark/>
          </w:tcPr>
          <w:p w:rsidR="00936A48" w:rsidRPr="00685BD4" w:rsidRDefault="00936A48">
            <w:pPr>
              <w:autoSpaceDE w:val="0"/>
              <w:autoSpaceDN w:val="0"/>
              <w:adjustRightInd w:val="0"/>
              <w:spacing w:before="30"/>
              <w:rPr>
                <w:rFonts w:ascii="Arial" w:eastAsiaTheme="minorEastAsia" w:hAnsi="Arial" w:cs="Arial"/>
                <w:b/>
                <w:bCs/>
                <w:noProof/>
                <w:color w:val="0078C1"/>
                <w:lang w:eastAsia="en-GB" w:bidi="en-US"/>
              </w:rPr>
            </w:pPr>
            <w:r w:rsidRPr="00685BD4">
              <w:rPr>
                <w:rStyle w:val="A2"/>
                <w:rFonts w:ascii="Arial" w:hAnsi="Arial" w:cs="Arial"/>
                <w:noProof/>
                <w:sz w:val="22"/>
                <w:lang w:eastAsia="en-GB"/>
              </w:rPr>
              <w:t>Originating organisation</w:t>
            </w:r>
          </w:p>
        </w:tc>
        <w:tc>
          <w:tcPr>
            <w:tcW w:w="7961" w:type="dxa"/>
            <w:tcBorders>
              <w:top w:val="single" w:sz="4" w:space="0" w:color="548DD4" w:themeColor="text2" w:themeTint="99"/>
              <w:left w:val="nil"/>
              <w:bottom w:val="single" w:sz="4" w:space="0" w:color="548DD4" w:themeColor="text2" w:themeTint="99"/>
              <w:right w:val="nil"/>
            </w:tcBorders>
          </w:tcPr>
          <w:p w:rsidR="00936A48" w:rsidRPr="00685BD4" w:rsidRDefault="00936A48">
            <w:pPr>
              <w:pStyle w:val="NOSBodyText"/>
              <w:spacing w:line="360" w:lineRule="auto"/>
              <w:rPr>
                <w:rFonts w:cs="Arial"/>
              </w:rPr>
            </w:pPr>
            <w:bookmarkStart w:id="22" w:name="StartOrigin"/>
            <w:bookmarkEnd w:id="22"/>
            <w:r w:rsidRPr="00685BD4">
              <w:rPr>
                <w:rFonts w:cs="Arial"/>
              </w:rPr>
              <w:t>Skills for Justice</w:t>
            </w:r>
          </w:p>
          <w:p w:rsidR="00936A48" w:rsidRPr="00685BD4" w:rsidRDefault="00936A48">
            <w:pPr>
              <w:pStyle w:val="NOSBodyText"/>
              <w:spacing w:before="30" w:line="276" w:lineRule="auto"/>
              <w:rPr>
                <w:rFonts w:cs="Arial"/>
                <w:color w:val="221E1F"/>
              </w:rPr>
            </w:pPr>
            <w:bookmarkStart w:id="23" w:name="EndOrigin"/>
            <w:bookmarkEnd w:id="23"/>
          </w:p>
        </w:tc>
      </w:tr>
      <w:tr w:rsidR="00936A48" w:rsidRPr="00685BD4" w:rsidTr="00936A48">
        <w:tc>
          <w:tcPr>
            <w:tcW w:w="2387" w:type="dxa"/>
            <w:tcBorders>
              <w:top w:val="single" w:sz="4" w:space="0" w:color="548DD4" w:themeColor="text2" w:themeTint="99"/>
              <w:left w:val="nil"/>
              <w:bottom w:val="single" w:sz="4" w:space="0" w:color="548DD4" w:themeColor="text2" w:themeTint="99"/>
              <w:right w:val="nil"/>
            </w:tcBorders>
            <w:hideMark/>
          </w:tcPr>
          <w:p w:rsidR="00936A48" w:rsidRPr="00685BD4" w:rsidRDefault="00936A48">
            <w:pPr>
              <w:autoSpaceDE w:val="0"/>
              <w:autoSpaceDN w:val="0"/>
              <w:adjustRightInd w:val="0"/>
              <w:spacing w:before="30"/>
              <w:rPr>
                <w:rFonts w:ascii="Arial" w:eastAsiaTheme="minorEastAsia" w:hAnsi="Arial" w:cs="Arial"/>
                <w:b/>
                <w:bCs/>
                <w:noProof/>
                <w:color w:val="0078C1"/>
                <w:lang w:eastAsia="en-GB" w:bidi="en-US"/>
              </w:rPr>
            </w:pPr>
            <w:r w:rsidRPr="00685BD4">
              <w:rPr>
                <w:rFonts w:ascii="Arial" w:hAnsi="Arial" w:cs="Arial"/>
                <w:b/>
                <w:bCs/>
                <w:noProof/>
                <w:color w:val="0078C1"/>
                <w:lang w:eastAsia="en-GB"/>
              </w:rPr>
              <w:t>Original URN</w:t>
            </w:r>
          </w:p>
        </w:tc>
        <w:tc>
          <w:tcPr>
            <w:tcW w:w="7961" w:type="dxa"/>
            <w:tcBorders>
              <w:top w:val="single" w:sz="4" w:space="0" w:color="548DD4" w:themeColor="text2" w:themeTint="99"/>
              <w:left w:val="nil"/>
              <w:bottom w:val="single" w:sz="4" w:space="0" w:color="548DD4" w:themeColor="text2" w:themeTint="99"/>
              <w:right w:val="nil"/>
            </w:tcBorders>
          </w:tcPr>
          <w:p w:rsidR="00936A48" w:rsidRPr="00685BD4" w:rsidRDefault="00936A48">
            <w:pPr>
              <w:pStyle w:val="NOSBodyText"/>
              <w:spacing w:before="30" w:line="276" w:lineRule="auto"/>
              <w:rPr>
                <w:rFonts w:cs="Arial"/>
                <w:color w:val="221E1F"/>
              </w:rPr>
            </w:pPr>
            <w:bookmarkStart w:id="24" w:name="StartOriginURN"/>
            <w:bookmarkEnd w:id="24"/>
            <w:r w:rsidRPr="00685BD4">
              <w:rPr>
                <w:rFonts w:cs="Arial"/>
                <w:color w:val="221E1F"/>
              </w:rPr>
              <w:t>SFJ CN101</w:t>
            </w:r>
          </w:p>
          <w:p w:rsidR="00936A48" w:rsidRPr="00685BD4" w:rsidRDefault="00936A48">
            <w:pPr>
              <w:pStyle w:val="NOSBodyText"/>
              <w:spacing w:before="30" w:line="276" w:lineRule="auto"/>
              <w:rPr>
                <w:rFonts w:cs="Arial"/>
                <w:color w:val="221E1F"/>
              </w:rPr>
            </w:pPr>
            <w:bookmarkStart w:id="25" w:name="EndOriginURN"/>
            <w:bookmarkEnd w:id="25"/>
          </w:p>
        </w:tc>
      </w:tr>
      <w:tr w:rsidR="00936A48" w:rsidRPr="00685BD4" w:rsidTr="00936A48">
        <w:tc>
          <w:tcPr>
            <w:tcW w:w="2387" w:type="dxa"/>
            <w:tcBorders>
              <w:top w:val="single" w:sz="4" w:space="0" w:color="548DD4" w:themeColor="text2" w:themeTint="99"/>
              <w:left w:val="nil"/>
              <w:bottom w:val="single" w:sz="4" w:space="0" w:color="548DD4" w:themeColor="text2" w:themeTint="99"/>
              <w:right w:val="nil"/>
            </w:tcBorders>
            <w:hideMark/>
          </w:tcPr>
          <w:p w:rsidR="00936A48" w:rsidRPr="00685BD4" w:rsidRDefault="00936A48">
            <w:pPr>
              <w:autoSpaceDE w:val="0"/>
              <w:autoSpaceDN w:val="0"/>
              <w:adjustRightInd w:val="0"/>
              <w:spacing w:before="30"/>
              <w:rPr>
                <w:rFonts w:ascii="Arial" w:eastAsiaTheme="minorEastAsia" w:hAnsi="Arial" w:cs="Arial"/>
                <w:b/>
                <w:bCs/>
                <w:noProof/>
                <w:color w:val="0078C1"/>
                <w:lang w:eastAsia="en-GB" w:bidi="en-US"/>
              </w:rPr>
            </w:pPr>
            <w:r w:rsidRPr="00685BD4">
              <w:rPr>
                <w:rStyle w:val="A2"/>
                <w:rFonts w:ascii="Arial" w:hAnsi="Arial" w:cs="Arial"/>
                <w:noProof/>
                <w:sz w:val="22"/>
                <w:lang w:eastAsia="en-GB"/>
              </w:rPr>
              <w:t>Relevant occupations</w:t>
            </w:r>
          </w:p>
        </w:tc>
        <w:tc>
          <w:tcPr>
            <w:tcW w:w="7961" w:type="dxa"/>
            <w:tcBorders>
              <w:top w:val="single" w:sz="4" w:space="0" w:color="548DD4" w:themeColor="text2" w:themeTint="99"/>
              <w:left w:val="nil"/>
              <w:bottom w:val="single" w:sz="4" w:space="0" w:color="548DD4" w:themeColor="text2" w:themeTint="99"/>
              <w:right w:val="nil"/>
            </w:tcBorders>
            <w:hideMark/>
          </w:tcPr>
          <w:p w:rsidR="00936A48" w:rsidRPr="00685BD4" w:rsidRDefault="00936A48">
            <w:pPr>
              <w:pStyle w:val="NOSBodyText"/>
              <w:spacing w:line="360" w:lineRule="auto"/>
              <w:rPr>
                <w:rFonts w:cs="Arial"/>
                <w:color w:val="221E1F"/>
              </w:rPr>
            </w:pPr>
            <w:bookmarkStart w:id="26" w:name="StartOccupations"/>
            <w:bookmarkEnd w:id="26"/>
            <w:r w:rsidRPr="00685BD4">
              <w:rPr>
                <w:rFonts w:cs="Arial"/>
                <w:color w:val="221E1F"/>
              </w:rPr>
              <w:t>Head of Forensic Unit; Crime Scene Manager; Crime Scene Investigator; Crime Scene Coordinator; Senior Investigating Officer</w:t>
            </w:r>
            <w:bookmarkStart w:id="27" w:name="EndOccupations"/>
            <w:bookmarkEnd w:id="27"/>
          </w:p>
        </w:tc>
      </w:tr>
      <w:tr w:rsidR="00936A48" w:rsidRPr="00685BD4" w:rsidTr="00936A48">
        <w:tc>
          <w:tcPr>
            <w:tcW w:w="2387" w:type="dxa"/>
            <w:tcBorders>
              <w:top w:val="single" w:sz="4" w:space="0" w:color="548DD4" w:themeColor="text2" w:themeTint="99"/>
              <w:left w:val="nil"/>
              <w:bottom w:val="single" w:sz="4" w:space="0" w:color="548DD4" w:themeColor="text2" w:themeTint="99"/>
              <w:right w:val="nil"/>
            </w:tcBorders>
            <w:hideMark/>
          </w:tcPr>
          <w:p w:rsidR="00936A48" w:rsidRPr="00685BD4" w:rsidRDefault="00936A48">
            <w:pPr>
              <w:autoSpaceDE w:val="0"/>
              <w:autoSpaceDN w:val="0"/>
              <w:adjustRightInd w:val="0"/>
              <w:spacing w:before="30"/>
              <w:rPr>
                <w:rFonts w:ascii="Arial" w:eastAsiaTheme="minorEastAsia" w:hAnsi="Arial" w:cs="Arial"/>
                <w:b/>
                <w:bCs/>
                <w:noProof/>
                <w:color w:val="0078C1"/>
                <w:lang w:eastAsia="en-GB" w:bidi="en-US"/>
              </w:rPr>
            </w:pPr>
            <w:r w:rsidRPr="00685BD4">
              <w:rPr>
                <w:rFonts w:ascii="Arial" w:hAnsi="Arial" w:cs="Arial"/>
                <w:b/>
                <w:bCs/>
                <w:noProof/>
                <w:color w:val="0078C1"/>
                <w:lang w:eastAsia="en-GB"/>
              </w:rPr>
              <w:t>Suite</w:t>
            </w:r>
          </w:p>
        </w:tc>
        <w:tc>
          <w:tcPr>
            <w:tcW w:w="7961" w:type="dxa"/>
            <w:tcBorders>
              <w:top w:val="single" w:sz="4" w:space="0" w:color="548DD4" w:themeColor="text2" w:themeTint="99"/>
              <w:left w:val="nil"/>
              <w:bottom w:val="single" w:sz="4" w:space="0" w:color="548DD4" w:themeColor="text2" w:themeTint="99"/>
              <w:right w:val="nil"/>
            </w:tcBorders>
          </w:tcPr>
          <w:p w:rsidR="00936A48" w:rsidRPr="00685BD4" w:rsidRDefault="00936A48">
            <w:pPr>
              <w:pStyle w:val="NOSBodyText"/>
              <w:spacing w:before="30" w:line="276" w:lineRule="auto"/>
              <w:rPr>
                <w:rFonts w:cs="Arial"/>
                <w:color w:val="221E1F"/>
              </w:rPr>
            </w:pPr>
            <w:bookmarkStart w:id="28" w:name="StartSuite"/>
            <w:bookmarkEnd w:id="28"/>
            <w:r w:rsidRPr="00685BD4">
              <w:rPr>
                <w:rFonts w:eastAsiaTheme="minorHAnsi" w:cs="Arial"/>
                <w:color w:val="221E1F"/>
              </w:rPr>
              <w:t>Forensic Science</w:t>
            </w:r>
          </w:p>
          <w:p w:rsidR="00936A48" w:rsidRPr="00685BD4" w:rsidRDefault="00936A48">
            <w:pPr>
              <w:pStyle w:val="NOSBodyText"/>
              <w:spacing w:before="30" w:line="276" w:lineRule="auto"/>
              <w:rPr>
                <w:rFonts w:cs="Arial"/>
                <w:color w:val="221E1F"/>
              </w:rPr>
            </w:pPr>
            <w:bookmarkStart w:id="29" w:name="EndSuite"/>
            <w:bookmarkEnd w:id="29"/>
          </w:p>
        </w:tc>
      </w:tr>
      <w:tr w:rsidR="00936A48" w:rsidRPr="00685BD4" w:rsidTr="00936A48">
        <w:trPr>
          <w:trHeight w:val="602"/>
        </w:trPr>
        <w:tc>
          <w:tcPr>
            <w:tcW w:w="2387" w:type="dxa"/>
            <w:tcBorders>
              <w:top w:val="single" w:sz="4" w:space="0" w:color="548DD4" w:themeColor="text2" w:themeTint="99"/>
              <w:left w:val="nil"/>
              <w:bottom w:val="single" w:sz="4" w:space="0" w:color="548DD4" w:themeColor="text2" w:themeTint="99"/>
              <w:right w:val="nil"/>
            </w:tcBorders>
            <w:hideMark/>
          </w:tcPr>
          <w:p w:rsidR="00936A48" w:rsidRPr="00685BD4" w:rsidRDefault="00936A48">
            <w:pPr>
              <w:autoSpaceDE w:val="0"/>
              <w:autoSpaceDN w:val="0"/>
              <w:adjustRightInd w:val="0"/>
              <w:spacing w:before="30"/>
              <w:rPr>
                <w:rFonts w:ascii="Arial" w:eastAsiaTheme="minorEastAsia" w:hAnsi="Arial" w:cs="Arial"/>
                <w:b/>
                <w:bCs/>
                <w:noProof/>
                <w:color w:val="0078C1"/>
                <w:lang w:eastAsia="en-GB" w:bidi="en-US"/>
              </w:rPr>
            </w:pPr>
            <w:r w:rsidRPr="00685BD4">
              <w:rPr>
                <w:rFonts w:ascii="Arial" w:hAnsi="Arial" w:cs="Arial"/>
                <w:b/>
                <w:bCs/>
                <w:noProof/>
                <w:color w:val="0078C1"/>
                <w:lang w:eastAsia="en-GB"/>
              </w:rPr>
              <w:t>Key words</w:t>
            </w:r>
          </w:p>
        </w:tc>
        <w:tc>
          <w:tcPr>
            <w:tcW w:w="7961" w:type="dxa"/>
            <w:tcBorders>
              <w:top w:val="single" w:sz="4" w:space="0" w:color="548DD4" w:themeColor="text2" w:themeTint="99"/>
              <w:left w:val="nil"/>
              <w:bottom w:val="single" w:sz="4" w:space="0" w:color="548DD4" w:themeColor="text2" w:themeTint="99"/>
              <w:right w:val="nil"/>
            </w:tcBorders>
          </w:tcPr>
          <w:p w:rsidR="00936A48" w:rsidRPr="00685BD4" w:rsidRDefault="00936A48">
            <w:pPr>
              <w:pStyle w:val="NOSBodyText"/>
              <w:spacing w:line="360" w:lineRule="auto"/>
              <w:rPr>
                <w:rFonts w:cs="Arial"/>
                <w:color w:val="221E1F"/>
              </w:rPr>
            </w:pPr>
            <w:bookmarkStart w:id="30" w:name="StartKeywords"/>
            <w:bookmarkEnd w:id="30"/>
            <w:r w:rsidRPr="00685BD4">
              <w:rPr>
                <w:rFonts w:cs="Arial"/>
                <w:color w:val="221E1F"/>
              </w:rPr>
              <w:t>Analysis; examination; crime; incident; evidence; justice; forensic strategy</w:t>
            </w:r>
          </w:p>
          <w:p w:rsidR="00936A48" w:rsidRPr="00685BD4" w:rsidRDefault="00936A48">
            <w:pPr>
              <w:pStyle w:val="NOSBodyText"/>
              <w:spacing w:before="30" w:line="276" w:lineRule="auto"/>
              <w:rPr>
                <w:rFonts w:cs="Arial"/>
                <w:color w:val="221E1F"/>
              </w:rPr>
            </w:pPr>
            <w:bookmarkStart w:id="31" w:name="EndKeywords"/>
            <w:bookmarkEnd w:id="31"/>
          </w:p>
        </w:tc>
      </w:tr>
    </w:tbl>
    <w:p w:rsidR="000773C9" w:rsidRPr="00E7591E" w:rsidRDefault="000773C9" w:rsidP="00753090">
      <w:pPr>
        <w:spacing w:line="360" w:lineRule="auto"/>
        <w:rPr>
          <w:rFonts w:ascii="Arial" w:hAnsi="Arial" w:cs="Arial"/>
        </w:rPr>
      </w:pPr>
    </w:p>
    <w:sectPr w:rsidR="000773C9" w:rsidRPr="00E7591E" w:rsidSect="005A4236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40" w:right="991" w:bottom="1440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67A7" w:rsidRDefault="00EF67A7" w:rsidP="00521BFC">
      <w:r>
        <w:separator/>
      </w:r>
    </w:p>
  </w:endnote>
  <w:endnote w:type="continuationSeparator" w:id="0">
    <w:p w:rsidR="00EF67A7" w:rsidRDefault="00EF67A7" w:rsidP="00521B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430D" w:rsidRPr="00F42D7F" w:rsidRDefault="001D430D" w:rsidP="009F7CB5">
    <w:pPr>
      <w:pStyle w:val="Footer"/>
      <w:tabs>
        <w:tab w:val="left" w:pos="1200"/>
        <w:tab w:val="right" w:pos="10206"/>
      </w:tabs>
      <w:rPr>
        <w:rFonts w:asciiTheme="minorHAnsi" w:hAnsiTheme="minorHAnsi"/>
        <w:sz w:val="20"/>
        <w:szCs w:val="20"/>
      </w:rPr>
    </w:pPr>
    <w:r w:rsidRPr="00F42D7F">
      <w:rPr>
        <w:rFonts w:asciiTheme="minorHAnsi" w:hAnsiTheme="minorHAnsi" w:cs="Arial"/>
        <w:sz w:val="20"/>
        <w:szCs w:val="20"/>
      </w:rPr>
      <w:t>SFJCN101 Develop and implement forensic strategies for serious and complex investigations</w:t>
    </w:r>
    <w:r w:rsidRPr="00F42D7F">
      <w:rPr>
        <w:rFonts w:asciiTheme="minorHAnsi" w:hAnsiTheme="minorHAnsi" w:cs="Arial"/>
        <w:sz w:val="20"/>
        <w:szCs w:val="20"/>
      </w:rPr>
      <w:tab/>
    </w:r>
    <w:r w:rsidRPr="00F42D7F">
      <w:rPr>
        <w:rFonts w:asciiTheme="minorHAnsi" w:hAnsiTheme="minorHAnsi"/>
        <w:sz w:val="20"/>
        <w:szCs w:val="20"/>
      </w:rPr>
      <w:tab/>
    </w:r>
    <w:r w:rsidR="00EB5C70" w:rsidRPr="00F42D7F">
      <w:rPr>
        <w:rFonts w:asciiTheme="minorHAnsi" w:hAnsiTheme="minorHAnsi" w:cs="Arial"/>
        <w:sz w:val="20"/>
        <w:szCs w:val="20"/>
      </w:rPr>
      <w:fldChar w:fldCharType="begin"/>
    </w:r>
    <w:r w:rsidRPr="00F42D7F">
      <w:rPr>
        <w:rFonts w:asciiTheme="minorHAnsi" w:hAnsiTheme="minorHAnsi" w:cs="Arial"/>
        <w:sz w:val="20"/>
        <w:szCs w:val="20"/>
      </w:rPr>
      <w:instrText xml:space="preserve"> PAGE   \* MERGEFORMAT </w:instrText>
    </w:r>
    <w:r w:rsidR="00EB5C70" w:rsidRPr="00F42D7F">
      <w:rPr>
        <w:rFonts w:asciiTheme="minorHAnsi" w:hAnsiTheme="minorHAnsi" w:cs="Arial"/>
        <w:sz w:val="20"/>
        <w:szCs w:val="20"/>
      </w:rPr>
      <w:fldChar w:fldCharType="separate"/>
    </w:r>
    <w:r w:rsidR="00685BD4">
      <w:rPr>
        <w:rFonts w:asciiTheme="minorHAnsi" w:hAnsiTheme="minorHAnsi" w:cs="Arial"/>
        <w:noProof/>
        <w:sz w:val="20"/>
        <w:szCs w:val="20"/>
      </w:rPr>
      <w:t>2</w:t>
    </w:r>
    <w:r w:rsidR="00EB5C70" w:rsidRPr="00F42D7F">
      <w:rPr>
        <w:rFonts w:asciiTheme="minorHAnsi" w:hAnsiTheme="minorHAnsi" w:cs="Arial"/>
        <w:sz w:val="20"/>
        <w:szCs w:val="20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430D" w:rsidRPr="00F42D7F" w:rsidRDefault="001D430D" w:rsidP="0086259F">
    <w:pPr>
      <w:pStyle w:val="Footer"/>
      <w:tabs>
        <w:tab w:val="left" w:pos="1200"/>
        <w:tab w:val="right" w:pos="10206"/>
      </w:tabs>
      <w:rPr>
        <w:rFonts w:asciiTheme="minorHAnsi" w:hAnsiTheme="minorHAnsi"/>
        <w:sz w:val="20"/>
        <w:szCs w:val="20"/>
      </w:rPr>
    </w:pPr>
    <w:r w:rsidRPr="00F42D7F">
      <w:rPr>
        <w:rFonts w:asciiTheme="minorHAnsi" w:hAnsiTheme="minorHAnsi" w:cs="Arial"/>
        <w:sz w:val="20"/>
        <w:szCs w:val="20"/>
      </w:rPr>
      <w:t>SFJCN101 Develop and implement forensic strategies for serious and complex investigations</w:t>
    </w:r>
    <w:r w:rsidRPr="00F42D7F">
      <w:rPr>
        <w:rFonts w:asciiTheme="minorHAnsi" w:hAnsiTheme="minorHAnsi" w:cs="Arial"/>
        <w:sz w:val="20"/>
        <w:szCs w:val="20"/>
      </w:rPr>
      <w:tab/>
    </w:r>
    <w:r w:rsidRPr="00F42D7F">
      <w:rPr>
        <w:rFonts w:asciiTheme="minorHAnsi" w:hAnsiTheme="minorHAnsi"/>
        <w:sz w:val="20"/>
        <w:szCs w:val="20"/>
      </w:rPr>
      <w:tab/>
    </w:r>
    <w:r w:rsidR="00EB5C70" w:rsidRPr="00F42D7F">
      <w:rPr>
        <w:rFonts w:asciiTheme="minorHAnsi" w:hAnsiTheme="minorHAnsi" w:cs="Arial"/>
        <w:sz w:val="20"/>
        <w:szCs w:val="20"/>
      </w:rPr>
      <w:fldChar w:fldCharType="begin"/>
    </w:r>
    <w:r w:rsidRPr="00F42D7F">
      <w:rPr>
        <w:rFonts w:asciiTheme="minorHAnsi" w:hAnsiTheme="minorHAnsi" w:cs="Arial"/>
        <w:sz w:val="20"/>
        <w:szCs w:val="20"/>
      </w:rPr>
      <w:instrText xml:space="preserve"> PAGE   \* MERGEFORMAT </w:instrText>
    </w:r>
    <w:r w:rsidR="00EB5C70" w:rsidRPr="00F42D7F">
      <w:rPr>
        <w:rFonts w:asciiTheme="minorHAnsi" w:hAnsiTheme="minorHAnsi" w:cs="Arial"/>
        <w:sz w:val="20"/>
        <w:szCs w:val="20"/>
      </w:rPr>
      <w:fldChar w:fldCharType="separate"/>
    </w:r>
    <w:r w:rsidR="00685BD4">
      <w:rPr>
        <w:rFonts w:asciiTheme="minorHAnsi" w:hAnsiTheme="minorHAnsi" w:cs="Arial"/>
        <w:noProof/>
        <w:sz w:val="20"/>
        <w:szCs w:val="20"/>
      </w:rPr>
      <w:t>1</w:t>
    </w:r>
    <w:r w:rsidR="00EB5C70" w:rsidRPr="00F42D7F">
      <w:rPr>
        <w:rFonts w:asciiTheme="minorHAnsi" w:hAnsiTheme="minorHAnsi" w:cs="Arial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67A7" w:rsidRDefault="00EF67A7" w:rsidP="00521BFC">
      <w:r>
        <w:separator/>
      </w:r>
    </w:p>
  </w:footnote>
  <w:footnote w:type="continuationSeparator" w:id="0">
    <w:p w:rsidR="00EF67A7" w:rsidRDefault="00EF67A7" w:rsidP="00521B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430D" w:rsidRPr="00CB09EC" w:rsidRDefault="00EB5C70" w:rsidP="00753090">
    <w:pPr>
      <w:tabs>
        <w:tab w:val="left" w:pos="7140"/>
      </w:tabs>
      <w:spacing w:after="0"/>
      <w:rPr>
        <w:rFonts w:asciiTheme="minorHAnsi" w:hAnsiTheme="minorHAnsi" w:cs="Arial"/>
        <w:noProof/>
        <w:sz w:val="32"/>
        <w:szCs w:val="32"/>
      </w:rPr>
    </w:pPr>
    <w:r w:rsidRPr="00EB5C70">
      <w:rPr>
        <w:rFonts w:asciiTheme="minorHAnsi" w:hAnsiTheme="minorHAnsi"/>
        <w:noProof/>
        <w:lang w:eastAsia="en-GB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.6pt;margin-top:65pt;width:509pt;height:0;z-index:251658240" o:connectortype="straight" strokecolor="#0070c0" strokeweight="1pt"/>
      </w:pict>
    </w:r>
    <w:r w:rsidR="001D430D" w:rsidRPr="00F42D7F">
      <w:rPr>
        <w:rFonts w:asciiTheme="minorHAnsi" w:hAnsiTheme="minorHAnsi" w:cs="Arial"/>
        <w:noProof/>
        <w:sz w:val="32"/>
        <w:szCs w:val="32"/>
      </w:rPr>
      <w:t>SFJCN101</w:t>
    </w:r>
    <w:r w:rsidR="001D430D" w:rsidRPr="00CB09EC">
      <w:rPr>
        <w:rFonts w:asciiTheme="minorHAnsi" w:hAnsiTheme="minorHAnsi" w:cs="Courier New"/>
        <w:noProof/>
        <w:sz w:val="32"/>
        <w:szCs w:val="32"/>
      </w:rPr>
      <w:br/>
    </w:r>
    <w:r w:rsidR="001D430D" w:rsidRPr="00CB09EC">
      <w:rPr>
        <w:rFonts w:asciiTheme="minorHAnsi" w:hAnsiTheme="minorHAnsi" w:cs="Arial"/>
        <w:sz w:val="32"/>
        <w:szCs w:val="32"/>
      </w:rPr>
      <w:t>Develop and implement forensic strategies for serious and complex investigations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32" w:type="dxa"/>
      <w:tblLook w:val="00A0"/>
    </w:tblPr>
    <w:tblGrid>
      <w:gridCol w:w="7616"/>
      <w:gridCol w:w="2616"/>
    </w:tblGrid>
    <w:tr w:rsidR="001D430D" w:rsidTr="00B71C15">
      <w:trPr>
        <w:cantSplit/>
        <w:trHeight w:val="1065"/>
      </w:trPr>
      <w:tc>
        <w:tcPr>
          <w:tcW w:w="7616" w:type="dxa"/>
        </w:tcPr>
        <w:p w:rsidR="001D430D" w:rsidRPr="00F42D7F" w:rsidRDefault="001D430D" w:rsidP="00B71C15">
          <w:pPr>
            <w:pStyle w:val="Header"/>
            <w:spacing w:after="0" w:line="240" w:lineRule="auto"/>
            <w:rPr>
              <w:rFonts w:asciiTheme="minorHAnsi" w:hAnsiTheme="minorHAnsi" w:cs="Arial"/>
              <w:sz w:val="32"/>
              <w:szCs w:val="32"/>
            </w:rPr>
          </w:pPr>
          <w:r w:rsidRPr="00F42D7F">
            <w:rPr>
              <w:rFonts w:asciiTheme="minorHAnsi" w:hAnsiTheme="minorHAnsi" w:cs="Arial"/>
              <w:sz w:val="32"/>
              <w:szCs w:val="32"/>
            </w:rPr>
            <w:t>SFJCN101</w:t>
          </w:r>
        </w:p>
        <w:p w:rsidR="001D430D" w:rsidRPr="00B71C15" w:rsidRDefault="001D430D" w:rsidP="0093582F">
          <w:pPr>
            <w:pStyle w:val="Header"/>
            <w:spacing w:after="0" w:line="240" w:lineRule="auto"/>
            <w:rPr>
              <w:rFonts w:ascii="Arial" w:hAnsi="Arial" w:cs="Arial"/>
            </w:rPr>
          </w:pPr>
          <w:r w:rsidRPr="00CB09EC">
            <w:rPr>
              <w:rFonts w:asciiTheme="minorHAnsi" w:hAnsiTheme="minorHAnsi" w:cs="Arial"/>
              <w:sz w:val="32"/>
              <w:szCs w:val="32"/>
            </w:rPr>
            <w:t>Develop and implement forensic strategies for serious and complex investigations</w:t>
          </w:r>
        </w:p>
      </w:tc>
      <w:tc>
        <w:tcPr>
          <w:tcW w:w="2616" w:type="dxa"/>
        </w:tcPr>
        <w:p w:rsidR="001D430D" w:rsidRDefault="001D430D" w:rsidP="00B71C15">
          <w:pPr>
            <w:pStyle w:val="Header"/>
            <w:spacing w:after="0" w:line="240" w:lineRule="auto"/>
            <w:jc w:val="right"/>
          </w:pPr>
          <w:r>
            <w:rPr>
              <w:noProof/>
              <w:lang w:eastAsia="en-GB"/>
            </w:rPr>
            <w:drawing>
              <wp:inline distT="0" distB="0" distL="0" distR="0">
                <wp:extent cx="1495425" cy="819150"/>
                <wp:effectExtent l="19050" t="0" r="9525" b="0"/>
                <wp:docPr id="1" name="Picture 2" descr="NOS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NOS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95425" cy="819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D430D" w:rsidRPr="009A1F82" w:rsidRDefault="00EB5C70" w:rsidP="009A1F82">
    <w:pPr>
      <w:pStyle w:val="Header"/>
    </w:pPr>
    <w:r>
      <w:rPr>
        <w:noProof/>
        <w:lang w:eastAsia="en-GB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margin-left:.95pt;margin-top:22.5pt;width:509pt;height:0;z-index:251657216;mso-position-horizontal-relative:text;mso-position-vertical-relative:text" o:connectortype="straight" strokecolor="#0070c0" strokeweight="1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42EC2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>
    <w:nsid w:val="0D650411"/>
    <w:multiLevelType w:val="hybridMultilevel"/>
    <w:tmpl w:val="B4D4ADA0"/>
    <w:lvl w:ilvl="0" w:tplc="619649FC">
      <w:start w:val="1"/>
      <w:numFmt w:val="decimal"/>
      <w:lvlText w:val="P19.%1"/>
      <w:lvlJc w:val="left"/>
      <w:pPr>
        <w:ind w:left="12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F0C72B5"/>
    <w:multiLevelType w:val="hybridMultilevel"/>
    <w:tmpl w:val="AF5009EE"/>
    <w:lvl w:ilvl="0" w:tplc="0B181DBA">
      <w:start w:val="1"/>
      <w:numFmt w:val="decimal"/>
      <w:lvlText w:val="P6.%1"/>
      <w:lvlJc w:val="left"/>
      <w:pPr>
        <w:ind w:left="12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F683EA8"/>
    <w:multiLevelType w:val="hybridMultilevel"/>
    <w:tmpl w:val="FB4E83BA"/>
    <w:lvl w:ilvl="0" w:tplc="2E48D126">
      <w:start w:val="1"/>
      <w:numFmt w:val="bullet"/>
      <w:pStyle w:val="Bullets"/>
      <w:lvlText w:val=""/>
      <w:lvlJc w:val="left"/>
      <w:pPr>
        <w:ind w:left="107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>
    <w:nsid w:val="1263077C"/>
    <w:multiLevelType w:val="hybridMultilevel"/>
    <w:tmpl w:val="5EA6A41E"/>
    <w:lvl w:ilvl="0" w:tplc="B7E8D794">
      <w:start w:val="1"/>
      <w:numFmt w:val="decimal"/>
      <w:pStyle w:val="Numbered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3EC0411"/>
    <w:multiLevelType w:val="multilevel"/>
    <w:tmpl w:val="EFF06CE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>
    <w:nsid w:val="16DE73D3"/>
    <w:multiLevelType w:val="multilevel"/>
    <w:tmpl w:val="96D05996"/>
    <w:lvl w:ilvl="0">
      <w:start w:val="1"/>
      <w:numFmt w:val="decimal"/>
      <w:lvlRestart w:val="0"/>
      <w:lvlText w:val="P%1"/>
      <w:lvlJc w:val="left"/>
      <w:pPr>
        <w:ind w:left="567" w:hanging="567"/>
      </w:pPr>
      <w:rPr>
        <w:rFonts w:cs="Times New Roman"/>
        <w:b w:val="0"/>
      </w:rPr>
    </w:lvl>
    <w:lvl w:ilvl="1">
      <w:start w:val="1"/>
      <w:numFmt w:val="decimal"/>
      <w:lvlText w:val="P%1.%2"/>
      <w:lvlJc w:val="left"/>
      <w:pPr>
        <w:ind w:left="850" w:hanging="283"/>
      </w:pPr>
      <w:rPr>
        <w:rFonts w:cs="Times New Roman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7">
    <w:nsid w:val="20812E8A"/>
    <w:multiLevelType w:val="hybridMultilevel"/>
    <w:tmpl w:val="21926234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2BD429CB"/>
    <w:multiLevelType w:val="hybridMultilevel"/>
    <w:tmpl w:val="9E30370E"/>
    <w:lvl w:ilvl="0" w:tplc="3AA8A03C">
      <w:start w:val="1"/>
      <w:numFmt w:val="decimal"/>
      <w:lvlText w:val="P24.%1"/>
      <w:lvlJc w:val="left"/>
      <w:pPr>
        <w:ind w:left="12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2DA37FE3"/>
    <w:multiLevelType w:val="hybridMultilevel"/>
    <w:tmpl w:val="43BE4EBE"/>
    <w:lvl w:ilvl="0" w:tplc="9E9EA638">
      <w:start w:val="1"/>
      <w:numFmt w:val="decimal"/>
      <w:lvlText w:val="P10.%1"/>
      <w:lvlJc w:val="left"/>
      <w:pPr>
        <w:ind w:left="12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2EE11B16"/>
    <w:multiLevelType w:val="hybridMultilevel"/>
    <w:tmpl w:val="A3B846DA"/>
    <w:lvl w:ilvl="0" w:tplc="0B8C756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288508A"/>
    <w:multiLevelType w:val="multilevel"/>
    <w:tmpl w:val="E94A4A78"/>
    <w:lvl w:ilvl="0">
      <w:start w:val="1"/>
      <w:numFmt w:val="decimal"/>
      <w:lvlRestart w:val="0"/>
      <w:lvlText w:val="P%1"/>
      <w:lvlJc w:val="left"/>
      <w:pPr>
        <w:ind w:left="567" w:hanging="567"/>
      </w:pPr>
      <w:rPr>
        <w:rFonts w:cs="Times New Roman"/>
        <w:b w:val="0"/>
      </w:rPr>
    </w:lvl>
    <w:lvl w:ilvl="1">
      <w:start w:val="1"/>
      <w:numFmt w:val="decimal"/>
      <w:lvlText w:val="P%1.%2"/>
      <w:lvlJc w:val="left"/>
      <w:pPr>
        <w:ind w:left="850" w:hanging="283"/>
      </w:pPr>
      <w:rPr>
        <w:rFonts w:cs="Times New Roman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2">
    <w:nsid w:val="35CF02D5"/>
    <w:multiLevelType w:val="hybridMultilevel"/>
    <w:tmpl w:val="019C063A"/>
    <w:lvl w:ilvl="0" w:tplc="103E7C46">
      <w:start w:val="1"/>
      <w:numFmt w:val="decimal"/>
      <w:lvlText w:val="P13.%1"/>
      <w:lvlJc w:val="left"/>
      <w:pPr>
        <w:ind w:left="12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3685435D"/>
    <w:multiLevelType w:val="hybridMultilevel"/>
    <w:tmpl w:val="ABB0075A"/>
    <w:lvl w:ilvl="0" w:tplc="0BD073FA">
      <w:start w:val="1"/>
      <w:numFmt w:val="decimal"/>
      <w:lvlText w:val="P6.%1"/>
      <w:lvlJc w:val="left"/>
      <w:pPr>
        <w:ind w:left="12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36F51A50"/>
    <w:multiLevelType w:val="hybridMultilevel"/>
    <w:tmpl w:val="7368D112"/>
    <w:lvl w:ilvl="0" w:tplc="04E63BDA">
      <w:start w:val="1"/>
      <w:numFmt w:val="decimal"/>
      <w:lvlText w:val="K6.%1"/>
      <w:lvlJc w:val="left"/>
      <w:pPr>
        <w:ind w:left="1287" w:hanging="360"/>
      </w:pPr>
      <w:rPr>
        <w:rFonts w:hint="default"/>
        <w:b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3AC9012B"/>
    <w:multiLevelType w:val="hybridMultilevel"/>
    <w:tmpl w:val="74CE9E52"/>
    <w:lvl w:ilvl="0" w:tplc="183C3BE0">
      <w:start w:val="1"/>
      <w:numFmt w:val="decimal"/>
      <w:lvlText w:val="P5.%1"/>
      <w:lvlJc w:val="left"/>
      <w:pPr>
        <w:ind w:left="12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3CC51721"/>
    <w:multiLevelType w:val="multilevel"/>
    <w:tmpl w:val="C0FC220C"/>
    <w:lvl w:ilvl="0">
      <w:start w:val="1"/>
      <w:numFmt w:val="decimal"/>
      <w:lvlRestart w:val="0"/>
      <w:lvlText w:val="K%1"/>
      <w:lvlJc w:val="left"/>
      <w:pPr>
        <w:ind w:left="567" w:hanging="567"/>
      </w:pPr>
      <w:rPr>
        <w:rFonts w:cs="Times New Roman"/>
        <w:b w:val="0"/>
      </w:rPr>
    </w:lvl>
    <w:lvl w:ilvl="1">
      <w:start w:val="1"/>
      <w:numFmt w:val="decimal"/>
      <w:lvlText w:val="K%1.%2"/>
      <w:lvlJc w:val="left"/>
      <w:pPr>
        <w:ind w:left="850" w:hanging="283"/>
      </w:pPr>
      <w:rPr>
        <w:rFonts w:cs="Times New Roman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7">
    <w:nsid w:val="43A4362A"/>
    <w:multiLevelType w:val="multilevel"/>
    <w:tmpl w:val="8AFA2FA0"/>
    <w:lvl w:ilvl="0">
      <w:start w:val="1"/>
      <w:numFmt w:val="decimal"/>
      <w:lvlText w:val="K1.%1"/>
      <w:lvlJc w:val="left"/>
      <w:pPr>
        <w:ind w:left="567" w:hanging="567"/>
      </w:pPr>
      <w:rPr>
        <w:rFonts w:hint="default"/>
        <w:b w:val="0"/>
        <w:sz w:val="22"/>
        <w:szCs w:val="22"/>
      </w:rPr>
    </w:lvl>
    <w:lvl w:ilvl="1">
      <w:start w:val="1"/>
      <w:numFmt w:val="decimal"/>
      <w:lvlText w:val="K%1.%2"/>
      <w:lvlJc w:val="left"/>
      <w:pPr>
        <w:ind w:left="850" w:hanging="283"/>
      </w:pPr>
      <w:rPr>
        <w:rFonts w:cs="Times New Roman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8">
    <w:nsid w:val="454E012F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9">
    <w:nsid w:val="4A27748B"/>
    <w:multiLevelType w:val="hybridMultilevel"/>
    <w:tmpl w:val="7E4CADEE"/>
    <w:lvl w:ilvl="0" w:tplc="EA64C21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A3C1FEF"/>
    <w:multiLevelType w:val="hybridMultilevel"/>
    <w:tmpl w:val="56AC98EA"/>
    <w:lvl w:ilvl="0" w:tplc="3878E28A">
      <w:start w:val="1"/>
      <w:numFmt w:val="decimal"/>
      <w:lvlText w:val="P1.%1"/>
      <w:lvlJc w:val="left"/>
      <w:pPr>
        <w:ind w:left="12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4A875659"/>
    <w:multiLevelType w:val="hybridMultilevel"/>
    <w:tmpl w:val="B7FA8984"/>
    <w:lvl w:ilvl="0" w:tplc="86FE665E">
      <w:start w:val="1"/>
      <w:numFmt w:val="decimal"/>
      <w:lvlText w:val="P1.%1"/>
      <w:lvlJc w:val="left"/>
      <w:pPr>
        <w:ind w:left="1321" w:hanging="360"/>
      </w:pPr>
      <w:rPr>
        <w:rFonts w:hint="default"/>
        <w:b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2041" w:hanging="360"/>
      </w:pPr>
    </w:lvl>
    <w:lvl w:ilvl="2" w:tplc="0809001B" w:tentative="1">
      <w:start w:val="1"/>
      <w:numFmt w:val="lowerRoman"/>
      <w:lvlText w:val="%3."/>
      <w:lvlJc w:val="right"/>
      <w:pPr>
        <w:ind w:left="2761" w:hanging="180"/>
      </w:pPr>
    </w:lvl>
    <w:lvl w:ilvl="3" w:tplc="0809000F" w:tentative="1">
      <w:start w:val="1"/>
      <w:numFmt w:val="decimal"/>
      <w:lvlText w:val="%4."/>
      <w:lvlJc w:val="left"/>
      <w:pPr>
        <w:ind w:left="3481" w:hanging="360"/>
      </w:pPr>
    </w:lvl>
    <w:lvl w:ilvl="4" w:tplc="08090019" w:tentative="1">
      <w:start w:val="1"/>
      <w:numFmt w:val="lowerLetter"/>
      <w:lvlText w:val="%5."/>
      <w:lvlJc w:val="left"/>
      <w:pPr>
        <w:ind w:left="4201" w:hanging="360"/>
      </w:pPr>
    </w:lvl>
    <w:lvl w:ilvl="5" w:tplc="0809001B" w:tentative="1">
      <w:start w:val="1"/>
      <w:numFmt w:val="lowerRoman"/>
      <w:lvlText w:val="%6."/>
      <w:lvlJc w:val="right"/>
      <w:pPr>
        <w:ind w:left="4921" w:hanging="180"/>
      </w:pPr>
    </w:lvl>
    <w:lvl w:ilvl="6" w:tplc="0809000F" w:tentative="1">
      <w:start w:val="1"/>
      <w:numFmt w:val="decimal"/>
      <w:lvlText w:val="%7."/>
      <w:lvlJc w:val="left"/>
      <w:pPr>
        <w:ind w:left="5641" w:hanging="360"/>
      </w:pPr>
    </w:lvl>
    <w:lvl w:ilvl="7" w:tplc="08090019" w:tentative="1">
      <w:start w:val="1"/>
      <w:numFmt w:val="lowerLetter"/>
      <w:lvlText w:val="%8."/>
      <w:lvlJc w:val="left"/>
      <w:pPr>
        <w:ind w:left="6361" w:hanging="360"/>
      </w:pPr>
    </w:lvl>
    <w:lvl w:ilvl="8" w:tplc="0809001B" w:tentative="1">
      <w:start w:val="1"/>
      <w:numFmt w:val="lowerRoman"/>
      <w:lvlText w:val="%9."/>
      <w:lvlJc w:val="right"/>
      <w:pPr>
        <w:ind w:left="7081" w:hanging="180"/>
      </w:pPr>
    </w:lvl>
  </w:abstractNum>
  <w:abstractNum w:abstractNumId="22">
    <w:nsid w:val="513B12B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3">
    <w:nsid w:val="51AE4532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4">
    <w:nsid w:val="592C3AF9"/>
    <w:multiLevelType w:val="multilevel"/>
    <w:tmpl w:val="0AB8849A"/>
    <w:lvl w:ilvl="0">
      <w:start w:val="1"/>
      <w:numFmt w:val="decimal"/>
      <w:lvlRestart w:val="0"/>
      <w:lvlText w:val="K%1"/>
      <w:lvlJc w:val="left"/>
      <w:pPr>
        <w:ind w:left="567" w:hanging="567"/>
      </w:pPr>
      <w:rPr>
        <w:rFonts w:cs="Times New Roman"/>
        <w:b w:val="0"/>
      </w:rPr>
    </w:lvl>
    <w:lvl w:ilvl="1">
      <w:start w:val="1"/>
      <w:numFmt w:val="decimal"/>
      <w:lvlText w:val="K%1.%2"/>
      <w:lvlJc w:val="left"/>
      <w:pPr>
        <w:ind w:left="850" w:hanging="283"/>
      </w:pPr>
      <w:rPr>
        <w:rFonts w:cs="Times New Roman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5">
    <w:nsid w:val="5940436B"/>
    <w:multiLevelType w:val="hybridMultilevel"/>
    <w:tmpl w:val="5AACEB66"/>
    <w:lvl w:ilvl="0" w:tplc="B23AD0D0">
      <w:start w:val="1"/>
      <w:numFmt w:val="decimal"/>
      <w:lvlText w:val="K2.%1"/>
      <w:lvlJc w:val="left"/>
      <w:pPr>
        <w:ind w:left="12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5C920884"/>
    <w:multiLevelType w:val="hybridMultilevel"/>
    <w:tmpl w:val="FAD09F72"/>
    <w:lvl w:ilvl="0" w:tplc="962A3A96">
      <w:start w:val="1"/>
      <w:numFmt w:val="decimal"/>
      <w:pStyle w:val="NumberingSteps"/>
      <w:lvlText w:val="%1."/>
      <w:lvlJc w:val="left"/>
      <w:pPr>
        <w:tabs>
          <w:tab w:val="num" w:pos="680"/>
        </w:tabs>
        <w:ind w:left="680" w:hanging="680"/>
      </w:pPr>
      <w:rPr>
        <w:rFonts w:cs="Times New Roman"/>
        <w:b w:val="0"/>
        <w:i w:val="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6177694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8">
    <w:nsid w:val="664646A9"/>
    <w:multiLevelType w:val="hybridMultilevel"/>
    <w:tmpl w:val="E42E3CA6"/>
    <w:lvl w:ilvl="0" w:tplc="E1BA3D6C">
      <w:start w:val="1"/>
      <w:numFmt w:val="decimal"/>
      <w:pStyle w:val="NOSNumberList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F380316"/>
    <w:multiLevelType w:val="hybridMultilevel"/>
    <w:tmpl w:val="1B26D444"/>
    <w:lvl w:ilvl="0" w:tplc="6DF0FA7A">
      <w:start w:val="1"/>
      <w:numFmt w:val="decimal"/>
      <w:lvlText w:val="P9.%1"/>
      <w:lvlJc w:val="left"/>
      <w:pPr>
        <w:ind w:left="1287" w:hanging="360"/>
      </w:pPr>
      <w:rPr>
        <w:rFonts w:hint="default"/>
        <w:b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73212B"/>
    <w:multiLevelType w:val="multilevel"/>
    <w:tmpl w:val="EFF06CE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1">
    <w:nsid w:val="7D7D0279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10"/>
  </w:num>
  <w:num w:numId="2">
    <w:abstractNumId w:val="19"/>
  </w:num>
  <w:num w:numId="3">
    <w:abstractNumId w:val="4"/>
  </w:num>
  <w:num w:numId="4">
    <w:abstractNumId w:val="3"/>
  </w:num>
  <w:num w:numId="5">
    <w:abstractNumId w:val="26"/>
  </w:num>
  <w:num w:numId="6">
    <w:abstractNumId w:val="28"/>
  </w:num>
  <w:num w:numId="7">
    <w:abstractNumId w:val="7"/>
  </w:num>
  <w:num w:numId="8">
    <w:abstractNumId w:val="31"/>
  </w:num>
  <w:num w:numId="9">
    <w:abstractNumId w:val="30"/>
  </w:num>
  <w:num w:numId="10">
    <w:abstractNumId w:val="27"/>
  </w:num>
  <w:num w:numId="11">
    <w:abstractNumId w:val="23"/>
  </w:num>
  <w:num w:numId="12">
    <w:abstractNumId w:val="18"/>
  </w:num>
  <w:num w:numId="13">
    <w:abstractNumId w:val="5"/>
  </w:num>
  <w:num w:numId="14">
    <w:abstractNumId w:val="22"/>
  </w:num>
  <w:num w:numId="15">
    <w:abstractNumId w:val="0"/>
  </w:num>
  <w:num w:numId="16">
    <w:abstractNumId w:val="6"/>
  </w:num>
  <w:num w:numId="17">
    <w:abstractNumId w:val="24"/>
  </w:num>
  <w:num w:numId="18">
    <w:abstractNumId w:val="20"/>
  </w:num>
  <w:num w:numId="19">
    <w:abstractNumId w:val="2"/>
  </w:num>
  <w:num w:numId="20">
    <w:abstractNumId w:val="9"/>
  </w:num>
  <w:num w:numId="21">
    <w:abstractNumId w:val="1"/>
  </w:num>
  <w:num w:numId="22">
    <w:abstractNumId w:val="25"/>
  </w:num>
  <w:num w:numId="23">
    <w:abstractNumId w:val="15"/>
  </w:num>
  <w:num w:numId="24">
    <w:abstractNumId w:val="12"/>
  </w:num>
  <w:num w:numId="25">
    <w:abstractNumId w:val="8"/>
  </w:num>
  <w:num w:numId="26">
    <w:abstractNumId w:val="17"/>
  </w:num>
  <w:num w:numId="27">
    <w:abstractNumId w:val="11"/>
  </w:num>
  <w:num w:numId="28">
    <w:abstractNumId w:val="13"/>
  </w:num>
  <w:num w:numId="29">
    <w:abstractNumId w:val="29"/>
  </w:num>
  <w:num w:numId="30">
    <w:abstractNumId w:val="21"/>
  </w:num>
  <w:num w:numId="31">
    <w:abstractNumId w:val="16"/>
  </w:num>
  <w:num w:numId="32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6"/>
    <o:shapelayout v:ext="edit">
      <o:idmap v:ext="edit" data="2"/>
      <o:rules v:ext="edit">
        <o:r id="V:Rule3" type="connector" idref="#_x0000_s2049"/>
        <o:r id="V:Rule4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63089C"/>
    <w:rsid w:val="00000A1D"/>
    <w:rsid w:val="0000293E"/>
    <w:rsid w:val="00004E0E"/>
    <w:rsid w:val="00006091"/>
    <w:rsid w:val="000063C8"/>
    <w:rsid w:val="000076D9"/>
    <w:rsid w:val="000107BF"/>
    <w:rsid w:val="00013E41"/>
    <w:rsid w:val="0001420A"/>
    <w:rsid w:val="0001438F"/>
    <w:rsid w:val="00015A73"/>
    <w:rsid w:val="00016B9A"/>
    <w:rsid w:val="000200CA"/>
    <w:rsid w:val="0002195A"/>
    <w:rsid w:val="00034950"/>
    <w:rsid w:val="00035310"/>
    <w:rsid w:val="0003593E"/>
    <w:rsid w:val="0004792D"/>
    <w:rsid w:val="00051B82"/>
    <w:rsid w:val="000528CB"/>
    <w:rsid w:val="000537CE"/>
    <w:rsid w:val="00054112"/>
    <w:rsid w:val="000556CF"/>
    <w:rsid w:val="000577FF"/>
    <w:rsid w:val="00065C21"/>
    <w:rsid w:val="00066CD2"/>
    <w:rsid w:val="00072EA3"/>
    <w:rsid w:val="00074FC4"/>
    <w:rsid w:val="000773C9"/>
    <w:rsid w:val="00077B79"/>
    <w:rsid w:val="00080CA7"/>
    <w:rsid w:val="000819A5"/>
    <w:rsid w:val="00084043"/>
    <w:rsid w:val="00085418"/>
    <w:rsid w:val="000867C6"/>
    <w:rsid w:val="0009000D"/>
    <w:rsid w:val="00090C19"/>
    <w:rsid w:val="00091250"/>
    <w:rsid w:val="0009261C"/>
    <w:rsid w:val="00093E71"/>
    <w:rsid w:val="00096244"/>
    <w:rsid w:val="00096378"/>
    <w:rsid w:val="000A2920"/>
    <w:rsid w:val="000A3533"/>
    <w:rsid w:val="000A5804"/>
    <w:rsid w:val="000B1EFD"/>
    <w:rsid w:val="000B6D40"/>
    <w:rsid w:val="000C57E2"/>
    <w:rsid w:val="000D38DB"/>
    <w:rsid w:val="000E0A1D"/>
    <w:rsid w:val="000E1A7E"/>
    <w:rsid w:val="000F31FC"/>
    <w:rsid w:val="000F37CE"/>
    <w:rsid w:val="0010370F"/>
    <w:rsid w:val="0010479B"/>
    <w:rsid w:val="001103C6"/>
    <w:rsid w:val="001147B5"/>
    <w:rsid w:val="00115401"/>
    <w:rsid w:val="00115544"/>
    <w:rsid w:val="0013639C"/>
    <w:rsid w:val="00141214"/>
    <w:rsid w:val="001424AA"/>
    <w:rsid w:val="00157173"/>
    <w:rsid w:val="0016238F"/>
    <w:rsid w:val="001634E2"/>
    <w:rsid w:val="00173AEB"/>
    <w:rsid w:val="00176E82"/>
    <w:rsid w:val="00181052"/>
    <w:rsid w:val="00185673"/>
    <w:rsid w:val="00191CE1"/>
    <w:rsid w:val="0019376F"/>
    <w:rsid w:val="0019408F"/>
    <w:rsid w:val="00194432"/>
    <w:rsid w:val="001A306E"/>
    <w:rsid w:val="001A495D"/>
    <w:rsid w:val="001A678B"/>
    <w:rsid w:val="001B06EE"/>
    <w:rsid w:val="001B0A7B"/>
    <w:rsid w:val="001B0BA6"/>
    <w:rsid w:val="001B27F0"/>
    <w:rsid w:val="001B31A1"/>
    <w:rsid w:val="001B7A7F"/>
    <w:rsid w:val="001C2FB9"/>
    <w:rsid w:val="001C52C2"/>
    <w:rsid w:val="001C6DDB"/>
    <w:rsid w:val="001D17C9"/>
    <w:rsid w:val="001D430D"/>
    <w:rsid w:val="001D5001"/>
    <w:rsid w:val="001E0471"/>
    <w:rsid w:val="001E350B"/>
    <w:rsid w:val="001E7163"/>
    <w:rsid w:val="001E75AC"/>
    <w:rsid w:val="001F55F5"/>
    <w:rsid w:val="001F6BF7"/>
    <w:rsid w:val="00203B3D"/>
    <w:rsid w:val="002063F2"/>
    <w:rsid w:val="00207355"/>
    <w:rsid w:val="00210CE3"/>
    <w:rsid w:val="00212B2D"/>
    <w:rsid w:val="002143B8"/>
    <w:rsid w:val="0021511C"/>
    <w:rsid w:val="00215871"/>
    <w:rsid w:val="002202CB"/>
    <w:rsid w:val="00222188"/>
    <w:rsid w:val="002229B0"/>
    <w:rsid w:val="00224BC7"/>
    <w:rsid w:val="00232630"/>
    <w:rsid w:val="0024080B"/>
    <w:rsid w:val="002427F4"/>
    <w:rsid w:val="0024368D"/>
    <w:rsid w:val="00245427"/>
    <w:rsid w:val="00245B04"/>
    <w:rsid w:val="00251CE6"/>
    <w:rsid w:val="00252E19"/>
    <w:rsid w:val="00254E0E"/>
    <w:rsid w:val="0025664D"/>
    <w:rsid w:val="00262F5D"/>
    <w:rsid w:val="00270B1B"/>
    <w:rsid w:val="002774F2"/>
    <w:rsid w:val="00283563"/>
    <w:rsid w:val="00283AD7"/>
    <w:rsid w:val="00297570"/>
    <w:rsid w:val="002A4C5F"/>
    <w:rsid w:val="002B1E39"/>
    <w:rsid w:val="002B42E5"/>
    <w:rsid w:val="002B5343"/>
    <w:rsid w:val="002B6902"/>
    <w:rsid w:val="002C069C"/>
    <w:rsid w:val="002C071F"/>
    <w:rsid w:val="002C10D9"/>
    <w:rsid w:val="002C5190"/>
    <w:rsid w:val="002D04D0"/>
    <w:rsid w:val="002D1E76"/>
    <w:rsid w:val="002D3467"/>
    <w:rsid w:val="002E091E"/>
    <w:rsid w:val="002E0B14"/>
    <w:rsid w:val="002E36E7"/>
    <w:rsid w:val="002E3E75"/>
    <w:rsid w:val="002F4B2F"/>
    <w:rsid w:val="002F606F"/>
    <w:rsid w:val="002F647D"/>
    <w:rsid w:val="00303FD8"/>
    <w:rsid w:val="003053CA"/>
    <w:rsid w:val="00310CA1"/>
    <w:rsid w:val="00320442"/>
    <w:rsid w:val="003319D1"/>
    <w:rsid w:val="00345B06"/>
    <w:rsid w:val="003469BE"/>
    <w:rsid w:val="00347B37"/>
    <w:rsid w:val="003521D1"/>
    <w:rsid w:val="0036118B"/>
    <w:rsid w:val="00362819"/>
    <w:rsid w:val="003722CD"/>
    <w:rsid w:val="00377DED"/>
    <w:rsid w:val="00380447"/>
    <w:rsid w:val="00385E84"/>
    <w:rsid w:val="00387C8A"/>
    <w:rsid w:val="00394136"/>
    <w:rsid w:val="003B7932"/>
    <w:rsid w:val="003C0F8E"/>
    <w:rsid w:val="003C4768"/>
    <w:rsid w:val="003C4A91"/>
    <w:rsid w:val="003C5122"/>
    <w:rsid w:val="003C6D88"/>
    <w:rsid w:val="003D3486"/>
    <w:rsid w:val="003D524D"/>
    <w:rsid w:val="003D7EF3"/>
    <w:rsid w:val="003E2694"/>
    <w:rsid w:val="003E3A74"/>
    <w:rsid w:val="003F0720"/>
    <w:rsid w:val="003F5773"/>
    <w:rsid w:val="003F60E6"/>
    <w:rsid w:val="003F7686"/>
    <w:rsid w:val="00401539"/>
    <w:rsid w:val="00405B23"/>
    <w:rsid w:val="00407A89"/>
    <w:rsid w:val="004103D1"/>
    <w:rsid w:val="0041273C"/>
    <w:rsid w:val="00414C13"/>
    <w:rsid w:val="004156D8"/>
    <w:rsid w:val="00422064"/>
    <w:rsid w:val="004221DC"/>
    <w:rsid w:val="004228B1"/>
    <w:rsid w:val="00422B9F"/>
    <w:rsid w:val="00431135"/>
    <w:rsid w:val="00431CA1"/>
    <w:rsid w:val="004322D1"/>
    <w:rsid w:val="004323FE"/>
    <w:rsid w:val="0043266F"/>
    <w:rsid w:val="0043626C"/>
    <w:rsid w:val="004364EC"/>
    <w:rsid w:val="00436586"/>
    <w:rsid w:val="004375BF"/>
    <w:rsid w:val="00447016"/>
    <w:rsid w:val="00451CC3"/>
    <w:rsid w:val="00451DDA"/>
    <w:rsid w:val="00454925"/>
    <w:rsid w:val="00460C87"/>
    <w:rsid w:val="0046269E"/>
    <w:rsid w:val="00465775"/>
    <w:rsid w:val="00467D6A"/>
    <w:rsid w:val="00470F21"/>
    <w:rsid w:val="00474BDB"/>
    <w:rsid w:val="004901D8"/>
    <w:rsid w:val="00491F62"/>
    <w:rsid w:val="004971C9"/>
    <w:rsid w:val="00497C87"/>
    <w:rsid w:val="004A57E2"/>
    <w:rsid w:val="004B12F4"/>
    <w:rsid w:val="004B1702"/>
    <w:rsid w:val="004C7BA4"/>
    <w:rsid w:val="004D08DE"/>
    <w:rsid w:val="004D0EEB"/>
    <w:rsid w:val="004D1804"/>
    <w:rsid w:val="004D1F3B"/>
    <w:rsid w:val="004D24B1"/>
    <w:rsid w:val="004D68CD"/>
    <w:rsid w:val="004D6960"/>
    <w:rsid w:val="004E05F7"/>
    <w:rsid w:val="004E21DC"/>
    <w:rsid w:val="0050084C"/>
    <w:rsid w:val="005025AD"/>
    <w:rsid w:val="005027E6"/>
    <w:rsid w:val="0051367E"/>
    <w:rsid w:val="00515426"/>
    <w:rsid w:val="00521BFC"/>
    <w:rsid w:val="0052780A"/>
    <w:rsid w:val="00537124"/>
    <w:rsid w:val="00540315"/>
    <w:rsid w:val="00540609"/>
    <w:rsid w:val="00545BAC"/>
    <w:rsid w:val="00550971"/>
    <w:rsid w:val="00553B20"/>
    <w:rsid w:val="00556342"/>
    <w:rsid w:val="00563BF7"/>
    <w:rsid w:val="005677BF"/>
    <w:rsid w:val="00570272"/>
    <w:rsid w:val="005833E2"/>
    <w:rsid w:val="005864E1"/>
    <w:rsid w:val="00597906"/>
    <w:rsid w:val="005A4236"/>
    <w:rsid w:val="005B01E9"/>
    <w:rsid w:val="005C0F92"/>
    <w:rsid w:val="005C2B35"/>
    <w:rsid w:val="005C618B"/>
    <w:rsid w:val="005E09C4"/>
    <w:rsid w:val="005E6FAE"/>
    <w:rsid w:val="005F4AB9"/>
    <w:rsid w:val="005F58C2"/>
    <w:rsid w:val="005F58DE"/>
    <w:rsid w:val="005F7364"/>
    <w:rsid w:val="005F7445"/>
    <w:rsid w:val="005F7944"/>
    <w:rsid w:val="006043DF"/>
    <w:rsid w:val="00606B63"/>
    <w:rsid w:val="006075B5"/>
    <w:rsid w:val="00607653"/>
    <w:rsid w:val="00610303"/>
    <w:rsid w:val="006145C8"/>
    <w:rsid w:val="00621F6A"/>
    <w:rsid w:val="006229C7"/>
    <w:rsid w:val="00623C04"/>
    <w:rsid w:val="0063089C"/>
    <w:rsid w:val="00637642"/>
    <w:rsid w:val="00647493"/>
    <w:rsid w:val="006505B2"/>
    <w:rsid w:val="00652F6A"/>
    <w:rsid w:val="0066162E"/>
    <w:rsid w:val="006714C6"/>
    <w:rsid w:val="00672A79"/>
    <w:rsid w:val="0067304A"/>
    <w:rsid w:val="00673383"/>
    <w:rsid w:val="006746D7"/>
    <w:rsid w:val="00683429"/>
    <w:rsid w:val="00685BD4"/>
    <w:rsid w:val="00685DDB"/>
    <w:rsid w:val="00687545"/>
    <w:rsid w:val="00690067"/>
    <w:rsid w:val="00692FE1"/>
    <w:rsid w:val="00694A3C"/>
    <w:rsid w:val="006A129C"/>
    <w:rsid w:val="006A360D"/>
    <w:rsid w:val="006A61E1"/>
    <w:rsid w:val="006B2227"/>
    <w:rsid w:val="006B4495"/>
    <w:rsid w:val="006B77A0"/>
    <w:rsid w:val="006C2574"/>
    <w:rsid w:val="006D03D8"/>
    <w:rsid w:val="006D76BF"/>
    <w:rsid w:val="006E0E81"/>
    <w:rsid w:val="006E35D0"/>
    <w:rsid w:val="006E56AD"/>
    <w:rsid w:val="006E702C"/>
    <w:rsid w:val="006E755D"/>
    <w:rsid w:val="006F0706"/>
    <w:rsid w:val="006F3CA8"/>
    <w:rsid w:val="007017D1"/>
    <w:rsid w:val="007100FF"/>
    <w:rsid w:val="007156AF"/>
    <w:rsid w:val="00715D93"/>
    <w:rsid w:val="00724E04"/>
    <w:rsid w:val="00726306"/>
    <w:rsid w:val="00731AF0"/>
    <w:rsid w:val="00740363"/>
    <w:rsid w:val="00742745"/>
    <w:rsid w:val="007437CE"/>
    <w:rsid w:val="00743E8A"/>
    <w:rsid w:val="00744D8D"/>
    <w:rsid w:val="00753090"/>
    <w:rsid w:val="00753242"/>
    <w:rsid w:val="0075403F"/>
    <w:rsid w:val="007613C5"/>
    <w:rsid w:val="00762092"/>
    <w:rsid w:val="00762896"/>
    <w:rsid w:val="00762E29"/>
    <w:rsid w:val="00780EAB"/>
    <w:rsid w:val="00785D30"/>
    <w:rsid w:val="00791C53"/>
    <w:rsid w:val="00792040"/>
    <w:rsid w:val="00794E71"/>
    <w:rsid w:val="007A13ED"/>
    <w:rsid w:val="007B0672"/>
    <w:rsid w:val="007B7222"/>
    <w:rsid w:val="007C232F"/>
    <w:rsid w:val="007C7DC5"/>
    <w:rsid w:val="007D3CB0"/>
    <w:rsid w:val="007D52B7"/>
    <w:rsid w:val="007E1837"/>
    <w:rsid w:val="007E49CE"/>
    <w:rsid w:val="007E7D16"/>
    <w:rsid w:val="007F3F68"/>
    <w:rsid w:val="008004F4"/>
    <w:rsid w:val="00806451"/>
    <w:rsid w:val="0081458C"/>
    <w:rsid w:val="00821355"/>
    <w:rsid w:val="0082306F"/>
    <w:rsid w:val="00823628"/>
    <w:rsid w:val="00826BBB"/>
    <w:rsid w:val="0083491F"/>
    <w:rsid w:val="0084302D"/>
    <w:rsid w:val="00846A2E"/>
    <w:rsid w:val="00847EA7"/>
    <w:rsid w:val="00854480"/>
    <w:rsid w:val="00857D8D"/>
    <w:rsid w:val="00860755"/>
    <w:rsid w:val="008616C3"/>
    <w:rsid w:val="0086259F"/>
    <w:rsid w:val="00862792"/>
    <w:rsid w:val="008642AB"/>
    <w:rsid w:val="008654B0"/>
    <w:rsid w:val="00865BE0"/>
    <w:rsid w:val="00866606"/>
    <w:rsid w:val="00876906"/>
    <w:rsid w:val="00881783"/>
    <w:rsid w:val="008829A1"/>
    <w:rsid w:val="00886A13"/>
    <w:rsid w:val="008872C9"/>
    <w:rsid w:val="0089143B"/>
    <w:rsid w:val="00892883"/>
    <w:rsid w:val="00894AF9"/>
    <w:rsid w:val="008961DA"/>
    <w:rsid w:val="00896D00"/>
    <w:rsid w:val="008A2610"/>
    <w:rsid w:val="008A2881"/>
    <w:rsid w:val="008A4462"/>
    <w:rsid w:val="008A4E8E"/>
    <w:rsid w:val="008A4F83"/>
    <w:rsid w:val="008A4FCC"/>
    <w:rsid w:val="008B04B4"/>
    <w:rsid w:val="008B21FF"/>
    <w:rsid w:val="008B3E91"/>
    <w:rsid w:val="008B472C"/>
    <w:rsid w:val="008B5C41"/>
    <w:rsid w:val="008C0064"/>
    <w:rsid w:val="008C2083"/>
    <w:rsid w:val="008E56F9"/>
    <w:rsid w:val="008F54C6"/>
    <w:rsid w:val="00901FEF"/>
    <w:rsid w:val="0090468B"/>
    <w:rsid w:val="0090729C"/>
    <w:rsid w:val="00914D59"/>
    <w:rsid w:val="0091573A"/>
    <w:rsid w:val="00926F31"/>
    <w:rsid w:val="0093582F"/>
    <w:rsid w:val="00936A48"/>
    <w:rsid w:val="009406A9"/>
    <w:rsid w:val="009413C7"/>
    <w:rsid w:val="0094762A"/>
    <w:rsid w:val="009507C1"/>
    <w:rsid w:val="009524C5"/>
    <w:rsid w:val="00957D1B"/>
    <w:rsid w:val="00960539"/>
    <w:rsid w:val="00964343"/>
    <w:rsid w:val="009648B9"/>
    <w:rsid w:val="00965C13"/>
    <w:rsid w:val="00967459"/>
    <w:rsid w:val="00970FA0"/>
    <w:rsid w:val="00971240"/>
    <w:rsid w:val="009742D8"/>
    <w:rsid w:val="00974A9C"/>
    <w:rsid w:val="009759E7"/>
    <w:rsid w:val="009759F3"/>
    <w:rsid w:val="00977AE6"/>
    <w:rsid w:val="00987F3E"/>
    <w:rsid w:val="0099540B"/>
    <w:rsid w:val="00995889"/>
    <w:rsid w:val="009966D8"/>
    <w:rsid w:val="009A119D"/>
    <w:rsid w:val="009A1F82"/>
    <w:rsid w:val="009A275E"/>
    <w:rsid w:val="009B3DAA"/>
    <w:rsid w:val="009B3E3D"/>
    <w:rsid w:val="009C166E"/>
    <w:rsid w:val="009C3304"/>
    <w:rsid w:val="009C3949"/>
    <w:rsid w:val="009C6F7A"/>
    <w:rsid w:val="009D063D"/>
    <w:rsid w:val="009D20A6"/>
    <w:rsid w:val="009D3E57"/>
    <w:rsid w:val="009E3078"/>
    <w:rsid w:val="009E742F"/>
    <w:rsid w:val="009F1381"/>
    <w:rsid w:val="009F3889"/>
    <w:rsid w:val="009F3B68"/>
    <w:rsid w:val="009F5881"/>
    <w:rsid w:val="009F7CB5"/>
    <w:rsid w:val="00A10E28"/>
    <w:rsid w:val="00A125F1"/>
    <w:rsid w:val="00A13C08"/>
    <w:rsid w:val="00A31A72"/>
    <w:rsid w:val="00A363F3"/>
    <w:rsid w:val="00A47E05"/>
    <w:rsid w:val="00A50E71"/>
    <w:rsid w:val="00A560A0"/>
    <w:rsid w:val="00A56C59"/>
    <w:rsid w:val="00A633A5"/>
    <w:rsid w:val="00A664B3"/>
    <w:rsid w:val="00A73B2E"/>
    <w:rsid w:val="00A910A6"/>
    <w:rsid w:val="00A91E08"/>
    <w:rsid w:val="00A92178"/>
    <w:rsid w:val="00A92AB5"/>
    <w:rsid w:val="00A968AF"/>
    <w:rsid w:val="00A96EF5"/>
    <w:rsid w:val="00A9731F"/>
    <w:rsid w:val="00AA02DB"/>
    <w:rsid w:val="00AA3444"/>
    <w:rsid w:val="00AA411C"/>
    <w:rsid w:val="00AA67E5"/>
    <w:rsid w:val="00AB1278"/>
    <w:rsid w:val="00AB493E"/>
    <w:rsid w:val="00AB7B1B"/>
    <w:rsid w:val="00AC5EE5"/>
    <w:rsid w:val="00AD1ADC"/>
    <w:rsid w:val="00AD3A8F"/>
    <w:rsid w:val="00AD5788"/>
    <w:rsid w:val="00AD71A5"/>
    <w:rsid w:val="00AE3EE0"/>
    <w:rsid w:val="00AE57EF"/>
    <w:rsid w:val="00AE5942"/>
    <w:rsid w:val="00AE747D"/>
    <w:rsid w:val="00B15A0B"/>
    <w:rsid w:val="00B165CE"/>
    <w:rsid w:val="00B27E0A"/>
    <w:rsid w:val="00B37658"/>
    <w:rsid w:val="00B4020E"/>
    <w:rsid w:val="00B51DAF"/>
    <w:rsid w:val="00B52FB5"/>
    <w:rsid w:val="00B5446B"/>
    <w:rsid w:val="00B652FB"/>
    <w:rsid w:val="00B71C15"/>
    <w:rsid w:val="00B73F65"/>
    <w:rsid w:val="00B82F94"/>
    <w:rsid w:val="00B911E0"/>
    <w:rsid w:val="00B9514C"/>
    <w:rsid w:val="00BA174C"/>
    <w:rsid w:val="00BA2445"/>
    <w:rsid w:val="00BB541A"/>
    <w:rsid w:val="00BB5BDC"/>
    <w:rsid w:val="00BC5E81"/>
    <w:rsid w:val="00BE436E"/>
    <w:rsid w:val="00BF663F"/>
    <w:rsid w:val="00C077DD"/>
    <w:rsid w:val="00C12BFA"/>
    <w:rsid w:val="00C15A6C"/>
    <w:rsid w:val="00C20B78"/>
    <w:rsid w:val="00C241A2"/>
    <w:rsid w:val="00C2528F"/>
    <w:rsid w:val="00C327DC"/>
    <w:rsid w:val="00C372A8"/>
    <w:rsid w:val="00C609B3"/>
    <w:rsid w:val="00C617B3"/>
    <w:rsid w:val="00C654A7"/>
    <w:rsid w:val="00C717B8"/>
    <w:rsid w:val="00C736EF"/>
    <w:rsid w:val="00C73990"/>
    <w:rsid w:val="00C74EA3"/>
    <w:rsid w:val="00C758AA"/>
    <w:rsid w:val="00C77C64"/>
    <w:rsid w:val="00C80E62"/>
    <w:rsid w:val="00C902E7"/>
    <w:rsid w:val="00C92654"/>
    <w:rsid w:val="00C94311"/>
    <w:rsid w:val="00CA0B7E"/>
    <w:rsid w:val="00CA0BEC"/>
    <w:rsid w:val="00CA3700"/>
    <w:rsid w:val="00CA3903"/>
    <w:rsid w:val="00CB0881"/>
    <w:rsid w:val="00CB09EC"/>
    <w:rsid w:val="00CB112D"/>
    <w:rsid w:val="00CB6B80"/>
    <w:rsid w:val="00CC2785"/>
    <w:rsid w:val="00CD46DA"/>
    <w:rsid w:val="00CF37C3"/>
    <w:rsid w:val="00CF4D98"/>
    <w:rsid w:val="00D01B06"/>
    <w:rsid w:val="00D03896"/>
    <w:rsid w:val="00D039C6"/>
    <w:rsid w:val="00D04A83"/>
    <w:rsid w:val="00D13FFB"/>
    <w:rsid w:val="00D15081"/>
    <w:rsid w:val="00D27CC8"/>
    <w:rsid w:val="00D33BD9"/>
    <w:rsid w:val="00D44FA0"/>
    <w:rsid w:val="00D50956"/>
    <w:rsid w:val="00D638C3"/>
    <w:rsid w:val="00D63E15"/>
    <w:rsid w:val="00D646F9"/>
    <w:rsid w:val="00D65737"/>
    <w:rsid w:val="00D72DA0"/>
    <w:rsid w:val="00D762B7"/>
    <w:rsid w:val="00D76BAB"/>
    <w:rsid w:val="00D82F67"/>
    <w:rsid w:val="00D83635"/>
    <w:rsid w:val="00D9240E"/>
    <w:rsid w:val="00D945AE"/>
    <w:rsid w:val="00D9721B"/>
    <w:rsid w:val="00DA0020"/>
    <w:rsid w:val="00DA76BF"/>
    <w:rsid w:val="00DB1A9E"/>
    <w:rsid w:val="00DB2AA3"/>
    <w:rsid w:val="00DB6B31"/>
    <w:rsid w:val="00DC076C"/>
    <w:rsid w:val="00DC13AA"/>
    <w:rsid w:val="00DC2A28"/>
    <w:rsid w:val="00DD0F89"/>
    <w:rsid w:val="00DD2D58"/>
    <w:rsid w:val="00DD4972"/>
    <w:rsid w:val="00DD6775"/>
    <w:rsid w:val="00DE2894"/>
    <w:rsid w:val="00DE55C1"/>
    <w:rsid w:val="00DF4BC7"/>
    <w:rsid w:val="00DF70EE"/>
    <w:rsid w:val="00E01504"/>
    <w:rsid w:val="00E04563"/>
    <w:rsid w:val="00E04919"/>
    <w:rsid w:val="00E06A72"/>
    <w:rsid w:val="00E12377"/>
    <w:rsid w:val="00E1299D"/>
    <w:rsid w:val="00E208C3"/>
    <w:rsid w:val="00E2189F"/>
    <w:rsid w:val="00E23877"/>
    <w:rsid w:val="00E27661"/>
    <w:rsid w:val="00E30B15"/>
    <w:rsid w:val="00E3689F"/>
    <w:rsid w:val="00E43984"/>
    <w:rsid w:val="00E439DA"/>
    <w:rsid w:val="00E569AA"/>
    <w:rsid w:val="00E57A0D"/>
    <w:rsid w:val="00E60685"/>
    <w:rsid w:val="00E60F79"/>
    <w:rsid w:val="00E62F16"/>
    <w:rsid w:val="00E664BC"/>
    <w:rsid w:val="00E66529"/>
    <w:rsid w:val="00E70D0D"/>
    <w:rsid w:val="00E7591E"/>
    <w:rsid w:val="00E762C0"/>
    <w:rsid w:val="00E80A62"/>
    <w:rsid w:val="00E920EC"/>
    <w:rsid w:val="00EA0F7F"/>
    <w:rsid w:val="00EA5B99"/>
    <w:rsid w:val="00EB1DC7"/>
    <w:rsid w:val="00EB50D3"/>
    <w:rsid w:val="00EB5C70"/>
    <w:rsid w:val="00EC19B3"/>
    <w:rsid w:val="00EC1AA4"/>
    <w:rsid w:val="00EC22E7"/>
    <w:rsid w:val="00EC243B"/>
    <w:rsid w:val="00EC71A9"/>
    <w:rsid w:val="00ED4338"/>
    <w:rsid w:val="00EE0F26"/>
    <w:rsid w:val="00EE5D4B"/>
    <w:rsid w:val="00EF1E31"/>
    <w:rsid w:val="00EF67A7"/>
    <w:rsid w:val="00EF7A42"/>
    <w:rsid w:val="00F02CCD"/>
    <w:rsid w:val="00F129CF"/>
    <w:rsid w:val="00F152BB"/>
    <w:rsid w:val="00F2327D"/>
    <w:rsid w:val="00F25CCF"/>
    <w:rsid w:val="00F2717E"/>
    <w:rsid w:val="00F307E2"/>
    <w:rsid w:val="00F353EE"/>
    <w:rsid w:val="00F404FC"/>
    <w:rsid w:val="00F4296C"/>
    <w:rsid w:val="00F42D7F"/>
    <w:rsid w:val="00F45010"/>
    <w:rsid w:val="00F45348"/>
    <w:rsid w:val="00F5287C"/>
    <w:rsid w:val="00F5575B"/>
    <w:rsid w:val="00F656FD"/>
    <w:rsid w:val="00F65AA7"/>
    <w:rsid w:val="00F72712"/>
    <w:rsid w:val="00F75610"/>
    <w:rsid w:val="00F774A3"/>
    <w:rsid w:val="00F83C96"/>
    <w:rsid w:val="00F90C6C"/>
    <w:rsid w:val="00F90E29"/>
    <w:rsid w:val="00F96AF3"/>
    <w:rsid w:val="00FA164F"/>
    <w:rsid w:val="00FB1A32"/>
    <w:rsid w:val="00FB3928"/>
    <w:rsid w:val="00FB3A0A"/>
    <w:rsid w:val="00FB6FAF"/>
    <w:rsid w:val="00FB7C0B"/>
    <w:rsid w:val="00FB7E70"/>
    <w:rsid w:val="00FC2345"/>
    <w:rsid w:val="00FC2EE4"/>
    <w:rsid w:val="00FC57C4"/>
    <w:rsid w:val="00FC6F60"/>
    <w:rsid w:val="00FD0954"/>
    <w:rsid w:val="00FD64FB"/>
    <w:rsid w:val="00FD7584"/>
    <w:rsid w:val="00FD759E"/>
    <w:rsid w:val="00FD775F"/>
    <w:rsid w:val="00FE3F3E"/>
    <w:rsid w:val="00FE51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89C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D4972"/>
    <w:pPr>
      <w:keepNext/>
      <w:keepLines/>
      <w:spacing w:before="480"/>
      <w:outlineLvl w:val="0"/>
    </w:pPr>
    <w:rPr>
      <w:rFonts w:eastAsia="Times New Roman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15544"/>
    <w:pPr>
      <w:keepNext/>
      <w:keepLines/>
      <w:spacing w:before="220"/>
      <w:outlineLvl w:val="1"/>
    </w:pPr>
    <w:rPr>
      <w:rFonts w:eastAsia="Times New Roman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D4972"/>
    <w:rPr>
      <w:rFonts w:ascii="Arial" w:hAnsi="Arial" w:cs="Times New Roman"/>
      <w:b/>
      <w:bCs/>
      <w:sz w:val="28"/>
      <w:szCs w:val="28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115544"/>
    <w:rPr>
      <w:rFonts w:ascii="Arial" w:hAnsi="Arial" w:cs="Times New Roman"/>
      <w:b/>
      <w:bCs/>
      <w:sz w:val="26"/>
      <w:szCs w:val="26"/>
    </w:rPr>
  </w:style>
  <w:style w:type="paragraph" w:styleId="NoSpacing">
    <w:name w:val="No Spacing"/>
    <w:uiPriority w:val="99"/>
    <w:qFormat/>
    <w:rsid w:val="00115544"/>
    <w:rPr>
      <w:rFonts w:ascii="Arial" w:hAnsi="Arial"/>
      <w:lang w:eastAsia="en-US"/>
    </w:rPr>
  </w:style>
  <w:style w:type="paragraph" w:customStyle="1" w:styleId="Numbered">
    <w:name w:val="Numbered"/>
    <w:basedOn w:val="Normal"/>
    <w:uiPriority w:val="99"/>
    <w:rsid w:val="00115544"/>
    <w:pPr>
      <w:numPr>
        <w:numId w:val="3"/>
      </w:numPr>
      <w:ind w:left="567" w:hanging="567"/>
    </w:pPr>
  </w:style>
  <w:style w:type="paragraph" w:customStyle="1" w:styleId="Bullets">
    <w:name w:val="Bullets"/>
    <w:basedOn w:val="Numbered"/>
    <w:uiPriority w:val="99"/>
    <w:rsid w:val="00115544"/>
    <w:pPr>
      <w:numPr>
        <w:numId w:val="4"/>
      </w:numPr>
      <w:ind w:left="567" w:hanging="567"/>
    </w:pPr>
  </w:style>
  <w:style w:type="paragraph" w:styleId="Header">
    <w:name w:val="header"/>
    <w:basedOn w:val="Normal"/>
    <w:link w:val="HeaderChar"/>
    <w:uiPriority w:val="99"/>
    <w:rsid w:val="00521BF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21BFC"/>
    <w:rPr>
      <w:rFonts w:ascii="Arial" w:hAnsi="Arial" w:cs="Times New Roman"/>
    </w:rPr>
  </w:style>
  <w:style w:type="paragraph" w:styleId="Footer">
    <w:name w:val="footer"/>
    <w:basedOn w:val="Normal"/>
    <w:link w:val="FooterChar"/>
    <w:uiPriority w:val="99"/>
    <w:rsid w:val="00521BF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21BFC"/>
    <w:rPr>
      <w:rFonts w:ascii="Arial" w:hAnsi="Arial"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521B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1BFC"/>
    <w:rPr>
      <w:rFonts w:ascii="Tahoma" w:hAnsi="Tahoma" w:cs="Tahoma"/>
      <w:sz w:val="16"/>
      <w:szCs w:val="16"/>
    </w:rPr>
  </w:style>
  <w:style w:type="paragraph" w:customStyle="1" w:styleId="NumberingSteps">
    <w:name w:val="Numbering Steps"/>
    <w:basedOn w:val="Normal"/>
    <w:uiPriority w:val="99"/>
    <w:rsid w:val="007A13ED"/>
    <w:pPr>
      <w:numPr>
        <w:numId w:val="5"/>
      </w:numPr>
      <w:spacing w:after="240"/>
      <w:jc w:val="both"/>
    </w:pPr>
    <w:rPr>
      <w:lang w:val="en-US"/>
    </w:rPr>
  </w:style>
  <w:style w:type="paragraph" w:styleId="IntenseQuote">
    <w:name w:val="Intense Quote"/>
    <w:aliases w:val="TopicInfo"/>
    <w:basedOn w:val="Normal"/>
    <w:next w:val="Normal"/>
    <w:link w:val="IntenseQuoteChar"/>
    <w:uiPriority w:val="99"/>
    <w:qFormat/>
    <w:rsid w:val="00451CC3"/>
    <w:pPr>
      <w:spacing w:after="240"/>
    </w:pPr>
    <w:rPr>
      <w:bCs/>
      <w:iCs/>
      <w:noProof/>
      <w:lang w:eastAsia="en-GB"/>
    </w:rPr>
  </w:style>
  <w:style w:type="character" w:customStyle="1" w:styleId="IntenseQuoteChar">
    <w:name w:val="Intense Quote Char"/>
    <w:aliases w:val="TopicInfo Char"/>
    <w:basedOn w:val="DefaultParagraphFont"/>
    <w:link w:val="IntenseQuote"/>
    <w:uiPriority w:val="99"/>
    <w:locked/>
    <w:rsid w:val="00451CC3"/>
    <w:rPr>
      <w:rFonts w:ascii="Arial" w:hAnsi="Arial" w:cs="Times New Roman"/>
      <w:bCs/>
      <w:iCs/>
      <w:noProof/>
      <w:lang w:val="en-GB" w:eastAsia="en-GB" w:bidi="ar-SA"/>
    </w:rPr>
  </w:style>
  <w:style w:type="paragraph" w:customStyle="1" w:styleId="NOSSideHeading">
    <w:name w:val="NOS Side Heading"/>
    <w:basedOn w:val="Normal"/>
    <w:qFormat/>
    <w:rsid w:val="0063089C"/>
    <w:pPr>
      <w:spacing w:after="0" w:line="240" w:lineRule="auto"/>
    </w:pPr>
    <w:rPr>
      <w:rFonts w:ascii="Arial" w:hAnsi="Arial"/>
      <w:b/>
      <w:noProof/>
      <w:color w:val="0070C0"/>
      <w:sz w:val="26"/>
      <w:lang w:eastAsia="en-GB"/>
    </w:rPr>
  </w:style>
  <w:style w:type="paragraph" w:customStyle="1" w:styleId="NOSBodyText">
    <w:name w:val="NOS Body Text"/>
    <w:basedOn w:val="Normal"/>
    <w:uiPriority w:val="99"/>
    <w:qFormat/>
    <w:rsid w:val="0063089C"/>
    <w:pPr>
      <w:spacing w:after="0" w:line="300" w:lineRule="exact"/>
    </w:pPr>
    <w:rPr>
      <w:rFonts w:ascii="Arial" w:hAnsi="Arial"/>
    </w:rPr>
  </w:style>
  <w:style w:type="character" w:customStyle="1" w:styleId="A3">
    <w:name w:val="A3"/>
    <w:uiPriority w:val="99"/>
    <w:rsid w:val="0063089C"/>
    <w:rPr>
      <w:color w:val="221E1F"/>
      <w:sz w:val="22"/>
    </w:rPr>
  </w:style>
  <w:style w:type="paragraph" w:customStyle="1" w:styleId="NOSBodyHeading">
    <w:name w:val="NOS Body Heading"/>
    <w:basedOn w:val="NOSBodyText"/>
    <w:uiPriority w:val="99"/>
    <w:rsid w:val="0052780A"/>
    <w:rPr>
      <w:b/>
    </w:rPr>
  </w:style>
  <w:style w:type="paragraph" w:customStyle="1" w:styleId="NOSNumberList">
    <w:name w:val="NOS Number List"/>
    <w:basedOn w:val="NOSBodyText"/>
    <w:uiPriority w:val="99"/>
    <w:rsid w:val="0052780A"/>
    <w:pPr>
      <w:numPr>
        <w:numId w:val="6"/>
      </w:numPr>
      <w:ind w:left="567" w:hanging="567"/>
    </w:pPr>
  </w:style>
  <w:style w:type="paragraph" w:customStyle="1" w:styleId="NOSSideSubHeading">
    <w:name w:val="NOS Side Sub Heading"/>
    <w:basedOn w:val="NOSSideHeading"/>
    <w:uiPriority w:val="99"/>
    <w:rsid w:val="0052780A"/>
    <w:pPr>
      <w:spacing w:line="300" w:lineRule="exact"/>
    </w:pPr>
    <w:rPr>
      <w:b w:val="0"/>
      <w:i/>
      <w:sz w:val="22"/>
    </w:rPr>
  </w:style>
  <w:style w:type="paragraph" w:customStyle="1" w:styleId="Pa3">
    <w:name w:val="Pa3"/>
    <w:basedOn w:val="Normal"/>
    <w:next w:val="Normal"/>
    <w:uiPriority w:val="99"/>
    <w:rsid w:val="0052780A"/>
    <w:pPr>
      <w:autoSpaceDE w:val="0"/>
      <w:autoSpaceDN w:val="0"/>
      <w:adjustRightInd w:val="0"/>
      <w:spacing w:after="0" w:line="241" w:lineRule="atLeast"/>
    </w:pPr>
    <w:rPr>
      <w:rFonts w:ascii="Helvetica" w:hAnsi="Helvetica" w:cs="Helvetica"/>
      <w:sz w:val="24"/>
      <w:szCs w:val="24"/>
      <w:lang w:eastAsia="en-GB"/>
    </w:rPr>
  </w:style>
  <w:style w:type="character" w:customStyle="1" w:styleId="A2">
    <w:name w:val="A2"/>
    <w:uiPriority w:val="99"/>
    <w:rsid w:val="0052780A"/>
    <w:rPr>
      <w:b/>
      <w:color w:val="0078C1"/>
      <w:sz w:val="26"/>
    </w:rPr>
  </w:style>
  <w:style w:type="table" w:styleId="TableGrid">
    <w:name w:val="Table Grid"/>
    <w:basedOn w:val="TableNormal"/>
    <w:uiPriority w:val="99"/>
    <w:rsid w:val="009A1F82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21511C"/>
    <w:rPr>
      <w:rFonts w:cs="Times New Roman"/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D657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57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5737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57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573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77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Status xmlns="B3F97EDC-BF82-4B36-89C9-D5377CEFD330">Draft</Status>
    <Owner xmlns="B3F97EDC-BF82-4B36-89C9-D5377CEFD330">
      <UserInfo>
        <DisplayName/>
        <AccountId xsi:nil="true"/>
        <AccountType/>
      </UserInfo>
    </Owner>
    <Links xmlns="B3F97EDC-BF82-4B36-89C9-D5377CEFD33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roject Workspace Document" ma:contentTypeID="0x0101008A98423170284BEEB635F43C3CF4E98B008877EB682AF99B42B81A6CD7D441E5E6" ma:contentTypeVersion="0" ma:contentTypeDescription="" ma:contentTypeScope="" ma:versionID="c829b19377abe95ebc3d64f1f0500957">
  <xsd:schema xmlns:xsd="http://www.w3.org/2001/XMLSchema" xmlns:p="http://schemas.microsoft.com/office/2006/metadata/properties" xmlns:ns2="B3F97EDC-BF82-4B36-89C9-D5377CEFD330" targetNamespace="http://schemas.microsoft.com/office/2006/metadata/properties" ma:root="true" ma:fieldsID="5c003bd0b640506a4f892caefc42ae15" ns2:_="">
    <xsd:import namespace="B3F97EDC-BF82-4B36-89C9-D5377CEFD330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Status" minOccurs="0"/>
                <xsd:element ref="ns2:Links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B3F97EDC-BF82-4B36-89C9-D5377CEFD330" elementFormDefault="qualified">
    <xsd:import namespace="http://schemas.microsoft.com/office/2006/documentManagement/types"/>
    <xsd:element name="Owner" ma:index="8" nillable="true" ma:displayName="Owner" ma:list="UserInfo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9" nillable="true" ma:displayName="Status" ma:default="Draft" ma:internalName="Status">
      <xsd:simpleType>
        <xsd:restriction base="dms:Choice">
          <xsd:enumeration value="Draft"/>
          <xsd:enumeration value="Ready For Review"/>
          <xsd:enumeration value="Final"/>
        </xsd:restriction>
      </xsd:simpleType>
    </xsd:element>
    <xsd:element name="Links" ma:index="10" nillable="true" ma:displayName="Links" ma:internalName="Links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7BA475-E3F0-4F6E-915A-84AB611A4E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11512C-EDFE-44D6-B8A8-05572F47C84C}">
  <ds:schemaRefs>
    <ds:schemaRef ds:uri="http://schemas.microsoft.com/office/2006/metadata/properties"/>
    <ds:schemaRef ds:uri="B3F97EDC-BF82-4B36-89C9-D5377CEFD330"/>
  </ds:schemaRefs>
</ds:datastoreItem>
</file>

<file path=customXml/itemProps3.xml><?xml version="1.0" encoding="utf-8"?>
<ds:datastoreItem xmlns:ds="http://schemas.openxmlformats.org/officeDocument/2006/customXml" ds:itemID="{B2148AB8-5210-4FEE-BD20-6FE072B319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F97EDC-BF82-4B36-89C9-D5377CEFD330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BAAD12D2-A5ED-44B8-98DF-4EE548AC8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6</Pages>
  <Words>784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Overview</vt:lpstr>
    </vt:vector>
  </TitlesOfParts>
  <Company>UK Commission for Employment and Skills</Company>
  <LinksUpToDate>false</LinksUpToDate>
  <CharactersWithSpaces>5249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Overview</dc:title>
  <dc:creator>CHoulden</dc:creator>
  <cp:lastModifiedBy>helen.anayiotos</cp:lastModifiedBy>
  <cp:revision>27</cp:revision>
  <cp:lastPrinted>2013-06-20T13:31:00Z</cp:lastPrinted>
  <dcterms:created xsi:type="dcterms:W3CDTF">2013-09-02T09:36:00Z</dcterms:created>
  <dcterms:modified xsi:type="dcterms:W3CDTF">2013-10-29T11:00:00Z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0x0101008A98423170284BEEB635F43C3CF4E98B008877EB682AF99B42B81A6CD7D441E5E6</vt:lpwstr>
  </property>
</Properties>
</file>