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Look w:val="00A0"/>
      </w:tblPr>
      <w:tblGrid>
        <w:gridCol w:w="2518"/>
        <w:gridCol w:w="7967"/>
      </w:tblGrid>
      <w:tr w:rsidR="001563EB" w:rsidRPr="00954EB5" w:rsidTr="009524C5">
        <w:tc>
          <w:tcPr>
            <w:tcW w:w="2518" w:type="dxa"/>
          </w:tcPr>
          <w:p w:rsidR="001563EB" w:rsidRPr="00954EB5" w:rsidRDefault="001563EB" w:rsidP="000B0C61">
            <w:pPr>
              <w:pStyle w:val="NOSSideHeading"/>
              <w:spacing w:line="360" w:lineRule="auto"/>
              <w:ind w:right="-108"/>
              <w:rPr>
                <w:rFonts w:cs="Arial"/>
                <w:sz w:val="22"/>
              </w:rPr>
            </w:pPr>
            <w:bookmarkStart w:id="0" w:name="Overview"/>
            <w:r w:rsidRPr="00954EB5">
              <w:rPr>
                <w:rFonts w:cs="Arial"/>
                <w:sz w:val="22"/>
              </w:rPr>
              <w:t>Overview</w:t>
            </w:r>
            <w:r w:rsidRPr="00954EB5">
              <w:rPr>
                <w:rFonts w:cs="Arial"/>
                <w:sz w:val="22"/>
              </w:rPr>
              <w:br/>
            </w:r>
          </w:p>
        </w:tc>
        <w:tc>
          <w:tcPr>
            <w:tcW w:w="7967" w:type="dxa"/>
          </w:tcPr>
          <w:p w:rsidR="001563EB" w:rsidRPr="00954EB5" w:rsidRDefault="001563EB" w:rsidP="000B0C61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  <w:bookmarkStart w:id="1" w:name="StartOverview"/>
            <w:bookmarkEnd w:id="1"/>
            <w:r w:rsidRPr="00954EB5">
              <w:rPr>
                <w:rFonts w:cs="Arial"/>
              </w:rPr>
              <w:t>This is about evaluating the forensic investigation undertaken at scenes of incidents.</w:t>
            </w:r>
            <w:r w:rsidR="00363BCE" w:rsidRPr="00954EB5">
              <w:rPr>
                <w:rFonts w:cs="Arial"/>
              </w:rPr>
              <w:t xml:space="preserve"> </w:t>
            </w:r>
            <w:r w:rsidRPr="00954EB5">
              <w:rPr>
                <w:rFonts w:cs="Arial"/>
              </w:rPr>
              <w:t>It includes assessing initial findings and considering alternative hypotheses regarding what is likely to have occurred at scene</w:t>
            </w:r>
            <w:r w:rsidR="00117380" w:rsidRPr="00954EB5">
              <w:rPr>
                <w:rFonts w:cs="Arial"/>
              </w:rPr>
              <w:t>s</w:t>
            </w:r>
            <w:r w:rsidRPr="00954EB5">
              <w:rPr>
                <w:rFonts w:cs="Arial"/>
              </w:rPr>
              <w:t xml:space="preserve">, and then establishing whether any items or samples need to be examined further. It includes considering the possibility of linked scenes, and taking appropriate action. </w:t>
            </w:r>
          </w:p>
          <w:p w:rsidR="001563EB" w:rsidRPr="00954EB5" w:rsidRDefault="001563EB" w:rsidP="000B0C61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</w:p>
          <w:p w:rsidR="00CE3AFA" w:rsidRPr="00954EB5" w:rsidRDefault="00CE3AFA" w:rsidP="000B0C61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  <w:r w:rsidRPr="00954EB5">
              <w:rPr>
                <w:rFonts w:cs="Arial"/>
              </w:rPr>
              <w:t>Maintaining health and safety, together with the integrity and continuity of forensic materials, is of paramount importance.</w:t>
            </w:r>
          </w:p>
          <w:p w:rsidR="001563EB" w:rsidRPr="00954EB5" w:rsidRDefault="001563EB" w:rsidP="000B0C61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</w:p>
          <w:p w:rsidR="001563EB" w:rsidRPr="00954EB5" w:rsidRDefault="001563EB" w:rsidP="000B0C61">
            <w:pPr>
              <w:pStyle w:val="NOSNumberList"/>
              <w:numPr>
                <w:ilvl w:val="0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  <w:bookmarkEnd w:id="0"/>
    </w:tbl>
    <w:p w:rsidR="001563EB" w:rsidRPr="00954EB5" w:rsidRDefault="001563EB" w:rsidP="000B0C61">
      <w:pPr>
        <w:spacing w:line="360" w:lineRule="auto"/>
        <w:rPr>
          <w:rFonts w:ascii="Arial" w:hAnsi="Arial" w:cs="Arial"/>
        </w:rPr>
      </w:pPr>
      <w:r w:rsidRPr="00954EB5">
        <w:rPr>
          <w:rFonts w:ascii="Arial" w:hAnsi="Arial" w:cs="Arial"/>
        </w:rPr>
        <w:br w:type="page"/>
      </w:r>
      <w:bookmarkStart w:id="2" w:name="EndOverview"/>
      <w:bookmarkEnd w:id="2"/>
    </w:p>
    <w:tbl>
      <w:tblPr>
        <w:tblW w:w="0" w:type="auto"/>
        <w:tblLook w:val="00A0"/>
      </w:tblPr>
      <w:tblGrid>
        <w:gridCol w:w="2518"/>
        <w:gridCol w:w="7902"/>
      </w:tblGrid>
      <w:tr w:rsidR="001563EB" w:rsidRPr="00954EB5" w:rsidTr="00690067">
        <w:tc>
          <w:tcPr>
            <w:tcW w:w="2518" w:type="dxa"/>
          </w:tcPr>
          <w:p w:rsidR="00954EB5" w:rsidRDefault="001563EB" w:rsidP="000B0C6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78C1"/>
                <w:lang w:eastAsia="en-GB"/>
              </w:rPr>
            </w:pPr>
            <w:bookmarkStart w:id="3" w:name="Performance"/>
            <w:r w:rsidRPr="00954EB5">
              <w:rPr>
                <w:rFonts w:ascii="Arial" w:hAnsi="Arial" w:cs="Arial"/>
                <w:b/>
                <w:bCs/>
                <w:color w:val="0078C1"/>
                <w:lang w:eastAsia="en-GB"/>
              </w:rPr>
              <w:lastRenderedPageBreak/>
              <w:t xml:space="preserve">Performance </w:t>
            </w:r>
          </w:p>
          <w:p w:rsidR="001563EB" w:rsidRPr="00954EB5" w:rsidRDefault="001563EB" w:rsidP="000B0C6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iCs/>
                <w:color w:val="0078C1"/>
              </w:rPr>
            </w:pPr>
            <w:r w:rsidRPr="00954EB5">
              <w:rPr>
                <w:rFonts w:ascii="Arial" w:hAnsi="Arial" w:cs="Arial"/>
                <w:b/>
                <w:bCs/>
                <w:color w:val="0078C1"/>
                <w:lang w:eastAsia="en-GB"/>
              </w:rPr>
              <w:t>criteria</w:t>
            </w:r>
            <w:r w:rsidRPr="00954EB5">
              <w:rPr>
                <w:rFonts w:ascii="Arial" w:hAnsi="Arial" w:cs="Arial"/>
                <w:b/>
                <w:bCs/>
                <w:color w:val="0078C1"/>
                <w:lang w:eastAsia="en-GB"/>
              </w:rPr>
              <w:br/>
            </w: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  <w:r w:rsidRPr="00954EB5">
              <w:rPr>
                <w:rFonts w:cs="Arial"/>
                <w:i w:val="0"/>
              </w:rPr>
              <w:t>You must be able to:</w:t>
            </w: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</w:p>
        </w:tc>
        <w:tc>
          <w:tcPr>
            <w:tcW w:w="7902" w:type="dxa"/>
          </w:tcPr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  <w:bookmarkStart w:id="4" w:name="StartPerformance"/>
            <w:bookmarkEnd w:id="4"/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467C84" w:rsidRPr="00954EB5" w:rsidRDefault="001563EB" w:rsidP="000B0C61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review information and materials collected at scene</w:t>
            </w:r>
            <w:r w:rsidR="001360C6" w:rsidRPr="00954EB5">
              <w:rPr>
                <w:rFonts w:cs="Arial"/>
                <w:b w:val="0"/>
              </w:rPr>
              <w:t>s</w:t>
            </w:r>
            <w:r w:rsidRPr="00954EB5">
              <w:rPr>
                <w:rFonts w:cs="Arial"/>
                <w:b w:val="0"/>
              </w:rPr>
              <w:t xml:space="preserve"> of incident</w:t>
            </w:r>
            <w:r w:rsidR="001360C6" w:rsidRPr="00954EB5">
              <w:rPr>
                <w:rFonts w:cs="Arial"/>
                <w:b w:val="0"/>
              </w:rPr>
              <w:t>s</w:t>
            </w:r>
            <w:r w:rsidRPr="00954EB5">
              <w:rPr>
                <w:rFonts w:cs="Arial"/>
                <w:b w:val="0"/>
              </w:rPr>
              <w:t xml:space="preserve"> against the requirements of forensic strategy, and</w:t>
            </w:r>
            <w:r w:rsidR="00117380" w:rsidRPr="00954EB5">
              <w:rPr>
                <w:rFonts w:cs="Arial"/>
                <w:b w:val="0"/>
              </w:rPr>
              <w:t>:</w:t>
            </w:r>
            <w:r w:rsidRPr="00954EB5">
              <w:rPr>
                <w:rFonts w:cs="Arial"/>
                <w:b w:val="0"/>
              </w:rPr>
              <w:t xml:space="preserve"> </w:t>
            </w:r>
          </w:p>
          <w:p w:rsidR="001563EB" w:rsidRPr="00954EB5" w:rsidRDefault="001563EB" w:rsidP="000B0C61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identify whether further actions are required</w:t>
            </w:r>
          </w:p>
          <w:p w:rsidR="008861AC" w:rsidRPr="00954EB5" w:rsidRDefault="008861AC" w:rsidP="000B0C61">
            <w:pPr>
              <w:pStyle w:val="NOSBodyHeading"/>
              <w:numPr>
                <w:ilvl w:val="1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establish whether additional examination</w:t>
            </w:r>
            <w:r w:rsidR="00117380" w:rsidRPr="00954EB5">
              <w:rPr>
                <w:rFonts w:cs="Arial"/>
                <w:b w:val="0"/>
              </w:rPr>
              <w:t>s</w:t>
            </w:r>
            <w:r w:rsidRPr="00954EB5">
              <w:rPr>
                <w:rFonts w:cs="Arial"/>
                <w:b w:val="0"/>
              </w:rPr>
              <w:t xml:space="preserve"> </w:t>
            </w:r>
            <w:r w:rsidR="00117380" w:rsidRPr="00954EB5">
              <w:rPr>
                <w:rFonts w:cs="Arial"/>
                <w:b w:val="0"/>
              </w:rPr>
              <w:t>are</w:t>
            </w:r>
            <w:r w:rsidRPr="00954EB5">
              <w:rPr>
                <w:rFonts w:cs="Arial"/>
                <w:b w:val="0"/>
              </w:rPr>
              <w:t xml:space="preserve"> required</w:t>
            </w:r>
          </w:p>
          <w:p w:rsidR="001563EB" w:rsidRPr="00954EB5" w:rsidRDefault="001360C6" w:rsidP="000B0C61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 xml:space="preserve">review interpretations </w:t>
            </w:r>
            <w:r w:rsidR="00095412" w:rsidRPr="00954EB5">
              <w:rPr>
                <w:rFonts w:cs="Arial"/>
                <w:b w:val="0"/>
              </w:rPr>
              <w:t>of what occurred at scene</w:t>
            </w:r>
            <w:r w:rsidR="00117380" w:rsidRPr="00954EB5">
              <w:rPr>
                <w:rFonts w:cs="Arial"/>
                <w:b w:val="0"/>
              </w:rPr>
              <w:t>s</w:t>
            </w:r>
            <w:r w:rsidR="00095412" w:rsidRPr="00954EB5">
              <w:rPr>
                <w:rFonts w:cs="Arial"/>
                <w:b w:val="0"/>
              </w:rPr>
              <w:t xml:space="preserve"> </w:t>
            </w:r>
            <w:r w:rsidR="001563EB" w:rsidRPr="00954EB5">
              <w:rPr>
                <w:rFonts w:cs="Arial"/>
                <w:b w:val="0"/>
              </w:rPr>
              <w:t xml:space="preserve">with relevant </w:t>
            </w:r>
            <w:r w:rsidRPr="00954EB5">
              <w:rPr>
                <w:rFonts w:cs="Arial"/>
                <w:b w:val="0"/>
              </w:rPr>
              <w:t>people</w:t>
            </w:r>
            <w:r w:rsidR="00095412" w:rsidRPr="00954EB5">
              <w:rPr>
                <w:rFonts w:cs="Arial"/>
                <w:b w:val="0"/>
              </w:rPr>
              <w:t xml:space="preserve"> </w:t>
            </w:r>
            <w:r w:rsidR="001563EB" w:rsidRPr="00954EB5">
              <w:rPr>
                <w:rFonts w:cs="Arial"/>
                <w:b w:val="0"/>
              </w:rPr>
              <w:t>in line with the needs of investigation</w:t>
            </w:r>
            <w:r w:rsidR="0078165B" w:rsidRPr="00954EB5">
              <w:rPr>
                <w:rFonts w:cs="Arial"/>
                <w:b w:val="0"/>
              </w:rPr>
              <w:t>s</w:t>
            </w:r>
            <w:r w:rsidR="001563EB" w:rsidRPr="00954EB5">
              <w:rPr>
                <w:rFonts w:cs="Arial"/>
                <w:b w:val="0"/>
              </w:rPr>
              <w:t xml:space="preserve"> and operational procedures</w:t>
            </w:r>
          </w:p>
          <w:p w:rsidR="00095412" w:rsidRPr="00954EB5" w:rsidRDefault="00ED6E37" w:rsidP="000B0C61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assess</w:t>
            </w:r>
            <w:r w:rsidR="001563EB" w:rsidRPr="00954EB5">
              <w:rPr>
                <w:rFonts w:cs="Arial"/>
                <w:b w:val="0"/>
              </w:rPr>
              <w:t xml:space="preserve"> </w:t>
            </w:r>
            <w:r w:rsidR="0078165B" w:rsidRPr="00954EB5">
              <w:rPr>
                <w:rFonts w:cs="Arial"/>
                <w:b w:val="0"/>
              </w:rPr>
              <w:t>requirements</w:t>
            </w:r>
            <w:r w:rsidR="001563EB" w:rsidRPr="00954EB5">
              <w:rPr>
                <w:rFonts w:cs="Arial"/>
                <w:b w:val="0"/>
              </w:rPr>
              <w:t xml:space="preserve"> for further information relating t</w:t>
            </w:r>
            <w:r w:rsidR="00095412" w:rsidRPr="00954EB5">
              <w:rPr>
                <w:rFonts w:cs="Arial"/>
                <w:b w:val="0"/>
              </w:rPr>
              <w:t>o forensic examination</w:t>
            </w:r>
            <w:r w:rsidR="00E922B8" w:rsidRPr="00954EB5">
              <w:rPr>
                <w:rFonts w:cs="Arial"/>
                <w:b w:val="0"/>
              </w:rPr>
              <w:t>s in line with the needs of investigation</w:t>
            </w:r>
            <w:r w:rsidR="0078165B" w:rsidRPr="00954EB5">
              <w:rPr>
                <w:rFonts w:cs="Arial"/>
                <w:b w:val="0"/>
              </w:rPr>
              <w:t>s</w:t>
            </w:r>
          </w:p>
          <w:p w:rsidR="00962543" w:rsidRPr="00954EB5" w:rsidRDefault="00962543" w:rsidP="000B0C61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obtain any further info</w:t>
            </w:r>
            <w:r w:rsidR="00ED6E37" w:rsidRPr="00954EB5">
              <w:rPr>
                <w:rFonts w:cs="Arial"/>
                <w:b w:val="0"/>
              </w:rPr>
              <w:t xml:space="preserve">rmation </w:t>
            </w:r>
            <w:r w:rsidR="00815BF3" w:rsidRPr="00954EB5">
              <w:rPr>
                <w:rFonts w:cs="Arial"/>
                <w:b w:val="0"/>
              </w:rPr>
              <w:t>related to scenes of incidents</w:t>
            </w:r>
            <w:r w:rsidR="00ED6E37" w:rsidRPr="00954EB5">
              <w:rPr>
                <w:rFonts w:cs="Arial"/>
                <w:b w:val="0"/>
              </w:rPr>
              <w:t xml:space="preserve"> in line with forensic procedures</w:t>
            </w:r>
          </w:p>
          <w:p w:rsidR="001563EB" w:rsidRPr="00954EB5" w:rsidRDefault="00815BF3" w:rsidP="000B0C61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examine</w:t>
            </w:r>
            <w:r w:rsidR="0078165B" w:rsidRPr="00954EB5">
              <w:rPr>
                <w:rFonts w:cs="Arial"/>
                <w:b w:val="0"/>
              </w:rPr>
              <w:t xml:space="preserve"> </w:t>
            </w:r>
            <w:r w:rsidR="001563EB" w:rsidRPr="00954EB5">
              <w:rPr>
                <w:rFonts w:cs="Arial"/>
                <w:b w:val="0"/>
              </w:rPr>
              <w:t>t</w:t>
            </w:r>
            <w:r w:rsidR="00AC2F31" w:rsidRPr="00954EB5">
              <w:rPr>
                <w:rFonts w:cs="Arial"/>
                <w:b w:val="0"/>
              </w:rPr>
              <w:t>he possibility of linked scenes, and their relevance to other investigations</w:t>
            </w:r>
            <w:r w:rsidR="0082183D" w:rsidRPr="00954EB5">
              <w:rPr>
                <w:rFonts w:cs="Arial"/>
                <w:b w:val="0"/>
              </w:rPr>
              <w:t>,</w:t>
            </w:r>
            <w:r w:rsidR="00AC2F31" w:rsidRPr="00954EB5">
              <w:rPr>
                <w:rFonts w:cs="Arial"/>
                <w:b w:val="0"/>
              </w:rPr>
              <w:t xml:space="preserve"> </w:t>
            </w:r>
            <w:r w:rsidR="0032419A" w:rsidRPr="00954EB5">
              <w:rPr>
                <w:rFonts w:cs="Arial"/>
                <w:b w:val="0"/>
              </w:rPr>
              <w:t>in line with forensic procedures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 xml:space="preserve">provide information to those who require </w:t>
            </w:r>
            <w:r w:rsidR="002E1E4F" w:rsidRPr="00954EB5">
              <w:rPr>
                <w:rFonts w:cs="Arial"/>
                <w:b w:val="0"/>
              </w:rPr>
              <w:t>and are authorised to receive it</w:t>
            </w:r>
            <w:r w:rsidRPr="00954EB5">
              <w:rPr>
                <w:rFonts w:cs="Arial"/>
                <w:b w:val="0"/>
              </w:rPr>
              <w:t xml:space="preserve"> in line with operating procedures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6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 xml:space="preserve">record relevant information </w:t>
            </w:r>
            <w:r w:rsidR="0032419A" w:rsidRPr="00954EB5">
              <w:rPr>
                <w:rFonts w:cs="Arial"/>
                <w:b w:val="0"/>
              </w:rPr>
              <w:t>in line with organisational procedures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</w:tc>
      </w:tr>
    </w:tbl>
    <w:p w:rsidR="001563EB" w:rsidRPr="00954EB5" w:rsidRDefault="001563EB" w:rsidP="000B0C61">
      <w:pPr>
        <w:spacing w:line="360" w:lineRule="auto"/>
        <w:rPr>
          <w:rFonts w:ascii="Arial" w:hAnsi="Arial" w:cs="Arial"/>
        </w:rPr>
      </w:pPr>
      <w:bookmarkStart w:id="5" w:name="EndPerformance"/>
      <w:bookmarkEnd w:id="3"/>
      <w:bookmarkEnd w:id="5"/>
    </w:p>
    <w:p w:rsidR="001563EB" w:rsidRPr="00954EB5" w:rsidRDefault="001563EB" w:rsidP="000B0C61">
      <w:pPr>
        <w:spacing w:line="360" w:lineRule="auto"/>
        <w:rPr>
          <w:rFonts w:ascii="Arial" w:hAnsi="Arial" w:cs="Arial"/>
        </w:rPr>
      </w:pPr>
      <w:r w:rsidRPr="00954EB5">
        <w:rPr>
          <w:rFonts w:ascii="Arial" w:hAnsi="Arial" w:cs="Arial"/>
        </w:rPr>
        <w:br w:type="page"/>
      </w:r>
    </w:p>
    <w:tbl>
      <w:tblPr>
        <w:tblW w:w="0" w:type="auto"/>
        <w:tblLook w:val="00A0"/>
      </w:tblPr>
      <w:tblGrid>
        <w:gridCol w:w="2518"/>
        <w:gridCol w:w="7902"/>
      </w:tblGrid>
      <w:tr w:rsidR="001563EB" w:rsidRPr="00954EB5" w:rsidTr="00690067">
        <w:tc>
          <w:tcPr>
            <w:tcW w:w="2518" w:type="dxa"/>
          </w:tcPr>
          <w:p w:rsidR="001563EB" w:rsidRPr="00954EB5" w:rsidRDefault="001563EB" w:rsidP="000B0C61">
            <w:pPr>
              <w:pStyle w:val="NOSSideHeading"/>
              <w:spacing w:line="360" w:lineRule="auto"/>
              <w:rPr>
                <w:rFonts w:cs="Arial"/>
                <w:b w:val="0"/>
                <w:iCs/>
                <w:noProof w:val="0"/>
                <w:color w:val="0078C1"/>
                <w:sz w:val="22"/>
              </w:rPr>
            </w:pPr>
            <w:r w:rsidRPr="00954EB5">
              <w:rPr>
                <w:rFonts w:cs="Arial"/>
                <w:sz w:val="22"/>
              </w:rPr>
              <w:lastRenderedPageBreak/>
              <w:t>K</w:t>
            </w:r>
            <w:r w:rsidRPr="00954EB5">
              <w:rPr>
                <w:rFonts w:cs="Arial"/>
                <w:bCs/>
                <w:sz w:val="22"/>
              </w:rPr>
              <w:t>nowledge and understanding</w:t>
            </w:r>
            <w:r w:rsidRPr="00954EB5">
              <w:rPr>
                <w:rFonts w:cs="Arial"/>
                <w:sz w:val="22"/>
              </w:rPr>
              <w:br/>
            </w:r>
            <w:bookmarkStart w:id="6" w:name="Knowledge"/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954EB5">
              <w:rPr>
                <w:rFonts w:cs="Arial"/>
                <w:i w:val="0"/>
                <w:iCs/>
                <w:noProof w:val="0"/>
                <w:color w:val="0078C1"/>
              </w:rPr>
              <w:t>You need to know and understand:</w:t>
            </w: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</w:rPr>
            </w:pPr>
          </w:p>
        </w:tc>
        <w:tc>
          <w:tcPr>
            <w:tcW w:w="7902" w:type="dxa"/>
          </w:tcPr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  <w:bookmarkStart w:id="7" w:name="StartKnowledge"/>
            <w:bookmarkEnd w:id="7"/>
            <w:r w:rsidRPr="00954EB5">
              <w:rPr>
                <w:rFonts w:cs="Arial"/>
              </w:rPr>
              <w:t>Legal and organisational requirements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A533AE" w:rsidRPr="00954EB5" w:rsidRDefault="0048586A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implications of current law, policies, operating procedures and guidelines relevant to e</w:t>
            </w:r>
            <w:r w:rsidR="00A533AE" w:rsidRPr="00954EB5">
              <w:rPr>
                <w:rFonts w:cs="Arial"/>
                <w:b w:val="0"/>
              </w:rPr>
              <w:t>valuating forensic examinations</w:t>
            </w:r>
          </w:p>
          <w:p w:rsidR="00E36349" w:rsidRPr="00954EB5" w:rsidRDefault="00E36349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implications of current law, policies and procedures relating to:</w:t>
            </w:r>
          </w:p>
          <w:p w:rsidR="00E36349" w:rsidRPr="00954EB5" w:rsidRDefault="00E36349" w:rsidP="000B0C61">
            <w:pPr>
              <w:pStyle w:val="NOSBodyHeading"/>
              <w:numPr>
                <w:ilvl w:val="0"/>
                <w:numId w:val="19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health and safety</w:t>
            </w:r>
          </w:p>
          <w:p w:rsidR="00E36349" w:rsidRPr="00954EB5" w:rsidRDefault="00E36349" w:rsidP="000B0C61">
            <w:pPr>
              <w:pStyle w:val="NOSBodyHeading"/>
              <w:numPr>
                <w:ilvl w:val="0"/>
                <w:numId w:val="19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information and data handling</w:t>
            </w:r>
          </w:p>
          <w:p w:rsidR="00E36349" w:rsidRPr="00954EB5" w:rsidRDefault="00E36349" w:rsidP="000B0C61">
            <w:pPr>
              <w:pStyle w:val="NOSBodyHeading"/>
              <w:numPr>
                <w:ilvl w:val="0"/>
                <w:numId w:val="19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human rights</w:t>
            </w:r>
          </w:p>
          <w:p w:rsidR="00E36349" w:rsidRPr="00954EB5" w:rsidRDefault="00E36349" w:rsidP="000B0C61">
            <w:pPr>
              <w:pStyle w:val="NOSBodyHeading"/>
              <w:numPr>
                <w:ilvl w:val="0"/>
                <w:numId w:val="19"/>
              </w:numPr>
              <w:spacing w:line="360" w:lineRule="auto"/>
              <w:ind w:hanging="686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criminal justice system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your level of authority and expertise, and th</w:t>
            </w:r>
            <w:r w:rsidR="00E36349" w:rsidRPr="00954EB5">
              <w:rPr>
                <w:rFonts w:cs="Arial"/>
                <w:b w:val="0"/>
              </w:rPr>
              <w:t>e actions necessary should this</w:t>
            </w:r>
            <w:r w:rsidRPr="00954EB5">
              <w:rPr>
                <w:rFonts w:cs="Arial"/>
                <w:b w:val="0"/>
              </w:rPr>
              <w:t xml:space="preserve"> be exceeded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</w:tc>
      </w:tr>
      <w:tr w:rsidR="001563EB" w:rsidRPr="00954EB5" w:rsidTr="00690067">
        <w:tc>
          <w:tcPr>
            <w:tcW w:w="2518" w:type="dxa"/>
          </w:tcPr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954EB5">
              <w:rPr>
                <w:rFonts w:cs="Arial"/>
                <w:i w:val="0"/>
                <w:iCs/>
                <w:noProof w:val="0"/>
                <w:color w:val="0078C1"/>
              </w:rPr>
              <w:t>You need to know and understand:</w:t>
            </w:r>
          </w:p>
          <w:p w:rsidR="001563EB" w:rsidRPr="00954EB5" w:rsidRDefault="001563EB" w:rsidP="000B0C61">
            <w:pPr>
              <w:pStyle w:val="NOSSideHeading"/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7902" w:type="dxa"/>
          </w:tcPr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  <w:r w:rsidRPr="00954EB5">
              <w:rPr>
                <w:rFonts w:cs="Arial"/>
              </w:rPr>
              <w:t>Liaison and communications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82183D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internal and external personnel with whom you need to liai</w:t>
            </w:r>
            <w:r w:rsidR="0082183D" w:rsidRPr="00954EB5">
              <w:rPr>
                <w:rFonts w:cs="Arial"/>
                <w:b w:val="0"/>
              </w:rPr>
              <w:t xml:space="preserve">se when </w:t>
            </w:r>
            <w:r w:rsidR="003B271D" w:rsidRPr="00954EB5">
              <w:rPr>
                <w:rFonts w:cs="Arial"/>
                <w:b w:val="0"/>
              </w:rPr>
              <w:t>evaluating</w:t>
            </w:r>
            <w:r w:rsidR="0082183D" w:rsidRPr="00954EB5">
              <w:rPr>
                <w:rFonts w:cs="Arial"/>
                <w:b w:val="0"/>
              </w:rPr>
              <w:t xml:space="preserve"> incidents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lines of communication to use</w:t>
            </w:r>
            <w:r w:rsidR="0082183D" w:rsidRPr="00954EB5">
              <w:rPr>
                <w:rFonts w:cs="Arial"/>
                <w:b w:val="0"/>
              </w:rPr>
              <w:t xml:space="preserve"> when liaising with personnel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 xml:space="preserve">the purpose of briefing and de-briefing meetings, and how to participate </w:t>
            </w:r>
            <w:r w:rsidR="00182239" w:rsidRPr="00954EB5">
              <w:rPr>
                <w:rFonts w:cs="Arial"/>
                <w:b w:val="0"/>
              </w:rPr>
              <w:t xml:space="preserve">in </w:t>
            </w:r>
            <w:r w:rsidR="0082183D" w:rsidRPr="00954EB5">
              <w:rPr>
                <w:rFonts w:cs="Arial"/>
                <w:b w:val="0"/>
              </w:rPr>
              <w:t>them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</w:p>
        </w:tc>
      </w:tr>
      <w:tr w:rsidR="001563EB" w:rsidRPr="00954EB5" w:rsidTr="00690067">
        <w:tc>
          <w:tcPr>
            <w:tcW w:w="2518" w:type="dxa"/>
          </w:tcPr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954EB5">
              <w:rPr>
                <w:rFonts w:cs="Arial"/>
                <w:i w:val="0"/>
                <w:iCs/>
                <w:noProof w:val="0"/>
                <w:color w:val="0078C1"/>
              </w:rPr>
              <w:t>You need to know and understand:</w:t>
            </w:r>
          </w:p>
          <w:p w:rsidR="001563EB" w:rsidRPr="00954EB5" w:rsidRDefault="001563EB" w:rsidP="000B0C61">
            <w:pPr>
              <w:pStyle w:val="NOSSideHeading"/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7902" w:type="dxa"/>
          </w:tcPr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  <w:r w:rsidRPr="00954EB5">
              <w:rPr>
                <w:rFonts w:cs="Arial"/>
              </w:rPr>
              <w:t>Evaluation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8861AC" w:rsidRPr="00954EB5" w:rsidRDefault="008861AC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 xml:space="preserve">the importance </w:t>
            </w:r>
            <w:r w:rsidR="000171B6" w:rsidRPr="00954EB5">
              <w:rPr>
                <w:rFonts w:cs="Arial"/>
                <w:b w:val="0"/>
              </w:rPr>
              <w:t xml:space="preserve">of </w:t>
            </w:r>
            <w:r w:rsidRPr="00954EB5">
              <w:rPr>
                <w:rFonts w:cs="Arial"/>
                <w:b w:val="0"/>
              </w:rPr>
              <w:t>consider</w:t>
            </w:r>
            <w:r w:rsidR="000171B6" w:rsidRPr="00954EB5">
              <w:rPr>
                <w:rFonts w:cs="Arial"/>
                <w:b w:val="0"/>
              </w:rPr>
              <w:t>ing</w:t>
            </w:r>
            <w:r w:rsidRPr="00954EB5">
              <w:rPr>
                <w:rFonts w:cs="Arial"/>
                <w:b w:val="0"/>
              </w:rPr>
              <w:t xml:space="preserve"> all available information </w:t>
            </w:r>
            <w:r w:rsidR="000171B6" w:rsidRPr="00954EB5">
              <w:rPr>
                <w:rFonts w:cs="Arial"/>
                <w:b w:val="0"/>
              </w:rPr>
              <w:t xml:space="preserve">to </w:t>
            </w:r>
            <w:r w:rsidRPr="00954EB5">
              <w:rPr>
                <w:rFonts w:cs="Arial"/>
                <w:b w:val="0"/>
              </w:rPr>
              <w:t>assist in establishing what could have</w:t>
            </w:r>
            <w:r w:rsidR="000171B6" w:rsidRPr="00954EB5">
              <w:rPr>
                <w:rFonts w:cs="Arial"/>
                <w:b w:val="0"/>
              </w:rPr>
              <w:t xml:space="preserve"> occurred at scene of incidents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how to carry out an evaluation of scene inve</w:t>
            </w:r>
            <w:r w:rsidR="00E36349" w:rsidRPr="00954EB5">
              <w:rPr>
                <w:rFonts w:cs="Arial"/>
                <w:b w:val="0"/>
              </w:rPr>
              <w:t>stigations</w:t>
            </w:r>
          </w:p>
          <w:p w:rsidR="00B45EB0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importance of considering emerging and new information</w:t>
            </w:r>
          </w:p>
          <w:p w:rsidR="008861AC" w:rsidRPr="00954EB5" w:rsidRDefault="008861AC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importance of remaining objective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sources of information that may help forensic investigation</w:t>
            </w:r>
            <w:r w:rsidR="0082183D" w:rsidRPr="00954EB5">
              <w:rPr>
                <w:rFonts w:cs="Arial"/>
                <w:b w:val="0"/>
              </w:rPr>
              <w:t>s</w:t>
            </w:r>
            <w:r w:rsidRPr="00954EB5">
              <w:rPr>
                <w:rFonts w:cs="Arial"/>
                <w:b w:val="0"/>
              </w:rPr>
              <w:t xml:space="preserve"> and how to access them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how to evaluate mate</w:t>
            </w:r>
            <w:r w:rsidR="0074789E" w:rsidRPr="00954EB5">
              <w:rPr>
                <w:rFonts w:cs="Arial"/>
                <w:b w:val="0"/>
              </w:rPr>
              <w:t>rial recovered from scenes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 xml:space="preserve">specialised forensic techniques and resources available </w:t>
            </w:r>
            <w:r w:rsidR="00B45EB0" w:rsidRPr="00954EB5">
              <w:rPr>
                <w:rFonts w:cs="Arial"/>
                <w:b w:val="0"/>
              </w:rPr>
              <w:t>and when they</w:t>
            </w:r>
            <w:r w:rsidRPr="00954EB5">
              <w:rPr>
                <w:rFonts w:cs="Arial"/>
                <w:b w:val="0"/>
              </w:rPr>
              <w:t xml:space="preserve"> might be used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importance of, and ways to establish, the accuracy, validity and reliability of examination methods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lastRenderedPageBreak/>
              <w:t>the principles involved in processing, evaluating and interpreting examination findings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which items and samples, in combination with certain types of examination</w:t>
            </w:r>
            <w:r w:rsidR="0078165B" w:rsidRPr="00954EB5">
              <w:rPr>
                <w:rFonts w:cs="Arial"/>
                <w:b w:val="0"/>
              </w:rPr>
              <w:t>s</w:t>
            </w:r>
            <w:r w:rsidRPr="00954EB5">
              <w:rPr>
                <w:rFonts w:cs="Arial"/>
                <w:b w:val="0"/>
              </w:rPr>
              <w:t>, are likely to provide the most useful information to assist investigation</w:t>
            </w:r>
            <w:r w:rsidR="0074789E" w:rsidRPr="00954EB5">
              <w:rPr>
                <w:rFonts w:cs="Arial"/>
                <w:b w:val="0"/>
              </w:rPr>
              <w:t>s</w:t>
            </w:r>
          </w:p>
          <w:p w:rsidR="001563EB" w:rsidRPr="00954EB5" w:rsidRDefault="00F30D67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nature and the importance of considering</w:t>
            </w:r>
            <w:r w:rsidR="001563EB" w:rsidRPr="00954EB5">
              <w:rPr>
                <w:rFonts w:cs="Arial"/>
                <w:b w:val="0"/>
              </w:rPr>
              <w:t xml:space="preserve"> </w:t>
            </w:r>
            <w:r w:rsidR="0074789E" w:rsidRPr="00954EB5">
              <w:rPr>
                <w:rFonts w:cs="Arial"/>
                <w:b w:val="0"/>
              </w:rPr>
              <w:t>linked scenes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</w:p>
        </w:tc>
      </w:tr>
      <w:tr w:rsidR="001563EB" w:rsidRPr="00954EB5" w:rsidTr="00690067">
        <w:tc>
          <w:tcPr>
            <w:tcW w:w="2518" w:type="dxa"/>
          </w:tcPr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954EB5">
              <w:rPr>
                <w:rFonts w:cs="Arial"/>
                <w:i w:val="0"/>
                <w:iCs/>
                <w:noProof w:val="0"/>
                <w:color w:val="0078C1"/>
              </w:rPr>
              <w:t>You need to know and understand:</w:t>
            </w:r>
          </w:p>
          <w:p w:rsidR="001563EB" w:rsidRPr="00954EB5" w:rsidRDefault="001563EB" w:rsidP="000B0C61">
            <w:pPr>
              <w:pStyle w:val="NOSSideHeading"/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7902" w:type="dxa"/>
          </w:tcPr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  <w:r w:rsidRPr="00954EB5">
              <w:rPr>
                <w:rFonts w:cs="Arial"/>
              </w:rPr>
              <w:t>Managing recovered forensic samples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continuity and security requirements relating to forensic samples, and</w:t>
            </w:r>
            <w:r w:rsidR="00363BCE" w:rsidRPr="00954EB5">
              <w:rPr>
                <w:rFonts w:cs="Arial"/>
                <w:b w:val="0"/>
              </w:rPr>
              <w:t xml:space="preserve"> </w:t>
            </w:r>
            <w:r w:rsidRPr="00954EB5">
              <w:rPr>
                <w:rFonts w:cs="Arial"/>
                <w:b w:val="0"/>
              </w:rPr>
              <w:t>the implications of not maintaining such requirements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 xml:space="preserve">the causes of contamination of forensic samples, and </w:t>
            </w:r>
            <w:r w:rsidR="0078165B" w:rsidRPr="00954EB5">
              <w:rPr>
                <w:rFonts w:cs="Arial"/>
                <w:b w:val="0"/>
              </w:rPr>
              <w:t>how to</w:t>
            </w:r>
            <w:r w:rsidRPr="00954EB5">
              <w:rPr>
                <w:rFonts w:cs="Arial"/>
                <w:b w:val="0"/>
              </w:rPr>
              <w:t xml:space="preserve"> prevent this</w:t>
            </w:r>
          </w:p>
          <w:p w:rsidR="001563EB" w:rsidRPr="00954EB5" w:rsidRDefault="001563EB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the importance of segregating potential evidence, and how to do this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</w:p>
        </w:tc>
      </w:tr>
      <w:tr w:rsidR="001563EB" w:rsidRPr="00954EB5" w:rsidTr="00690067">
        <w:tc>
          <w:tcPr>
            <w:tcW w:w="2518" w:type="dxa"/>
          </w:tcPr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</w:p>
          <w:p w:rsidR="001563EB" w:rsidRPr="00954EB5" w:rsidRDefault="001563EB" w:rsidP="000B0C61">
            <w:pPr>
              <w:pStyle w:val="NOSSideSubHeading"/>
              <w:spacing w:line="360" w:lineRule="auto"/>
              <w:rPr>
                <w:rFonts w:cs="Arial"/>
                <w:i w:val="0"/>
                <w:iCs/>
                <w:noProof w:val="0"/>
                <w:color w:val="0078C1"/>
              </w:rPr>
            </w:pPr>
            <w:r w:rsidRPr="00954EB5">
              <w:rPr>
                <w:rFonts w:cs="Arial"/>
                <w:i w:val="0"/>
                <w:iCs/>
                <w:noProof w:val="0"/>
                <w:color w:val="0078C1"/>
              </w:rPr>
              <w:t>You need to know and understand:</w:t>
            </w:r>
          </w:p>
          <w:p w:rsidR="001563EB" w:rsidRPr="00954EB5" w:rsidRDefault="001563EB" w:rsidP="000B0C61">
            <w:pPr>
              <w:pStyle w:val="NOSSideHeading"/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7902" w:type="dxa"/>
          </w:tcPr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</w:rPr>
            </w:pPr>
            <w:r w:rsidRPr="00954EB5">
              <w:rPr>
                <w:rFonts w:cs="Arial"/>
              </w:rPr>
              <w:t>Health and safety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rPr>
                <w:rFonts w:cs="Arial"/>
                <w:b w:val="0"/>
              </w:rPr>
            </w:pPr>
          </w:p>
          <w:p w:rsidR="00213E01" w:rsidRPr="00954EB5" w:rsidRDefault="00213E01" w:rsidP="000B0C61">
            <w:pPr>
              <w:pStyle w:val="NOSBodyHeading"/>
              <w:numPr>
                <w:ilvl w:val="0"/>
                <w:numId w:val="18"/>
              </w:numPr>
              <w:spacing w:line="360" w:lineRule="auto"/>
              <w:rPr>
                <w:rFonts w:cs="Arial"/>
                <w:b w:val="0"/>
              </w:rPr>
            </w:pPr>
            <w:r w:rsidRPr="00954EB5">
              <w:rPr>
                <w:rFonts w:cs="Arial"/>
                <w:b w:val="0"/>
              </w:rPr>
              <w:t>potential health and safety risks at scenes and how to address them</w:t>
            </w:r>
          </w:p>
          <w:p w:rsidR="001563EB" w:rsidRPr="00954EB5" w:rsidRDefault="001563EB" w:rsidP="000B0C61">
            <w:pPr>
              <w:pStyle w:val="NOSBodyHeading"/>
              <w:spacing w:line="360" w:lineRule="auto"/>
              <w:ind w:left="567"/>
              <w:rPr>
                <w:rFonts w:cs="Arial"/>
                <w:b w:val="0"/>
              </w:rPr>
            </w:pPr>
          </w:p>
        </w:tc>
      </w:tr>
    </w:tbl>
    <w:p w:rsidR="001563EB" w:rsidRPr="00954EB5" w:rsidRDefault="001563EB" w:rsidP="000B0C61">
      <w:pPr>
        <w:spacing w:line="360" w:lineRule="auto"/>
        <w:rPr>
          <w:rFonts w:ascii="Arial" w:hAnsi="Arial" w:cs="Arial"/>
        </w:rPr>
      </w:pPr>
      <w:bookmarkStart w:id="8" w:name="EndKnowledge"/>
      <w:bookmarkEnd w:id="6"/>
      <w:bookmarkEnd w:id="8"/>
      <w:r w:rsidRPr="00954EB5">
        <w:rPr>
          <w:rFonts w:ascii="Arial" w:hAnsi="Arial" w:cs="Arial"/>
        </w:rPr>
        <w:br w:type="page"/>
      </w:r>
    </w:p>
    <w:tbl>
      <w:tblPr>
        <w:tblW w:w="10348" w:type="dxa"/>
        <w:tblBorders>
          <w:bottom w:val="single" w:sz="4" w:space="0" w:color="548DD4" w:themeColor="text2" w:themeTint="99"/>
          <w:insideH w:val="single" w:sz="4" w:space="0" w:color="548DD4" w:themeColor="text2" w:themeTint="99"/>
        </w:tblBorders>
        <w:tblLook w:val="04A0"/>
      </w:tblPr>
      <w:tblGrid>
        <w:gridCol w:w="2387"/>
        <w:gridCol w:w="7961"/>
      </w:tblGrid>
      <w:tr w:rsidR="000B0C61" w:rsidRPr="00CF4D98" w:rsidTr="000B0C61">
        <w:tc>
          <w:tcPr>
            <w:tcW w:w="2387" w:type="dxa"/>
          </w:tcPr>
          <w:p w:rsidR="000B0C61" w:rsidRPr="000B0C61" w:rsidRDefault="000B0C61" w:rsidP="00226124">
            <w:pPr>
              <w:pStyle w:val="NOSSideHeading"/>
              <w:spacing w:before="30" w:line="276" w:lineRule="auto"/>
              <w:rPr>
                <w:rFonts w:cs="Arial"/>
                <w:sz w:val="22"/>
              </w:rPr>
            </w:pPr>
            <w:bookmarkStart w:id="9" w:name="EndBookmark"/>
            <w:bookmarkEnd w:id="9"/>
            <w:r w:rsidRPr="000B0C61">
              <w:rPr>
                <w:rFonts w:cs="Arial"/>
                <w:sz w:val="22"/>
              </w:rPr>
              <w:lastRenderedPageBreak/>
              <w:t>Developed by</w:t>
            </w:r>
          </w:p>
        </w:tc>
        <w:tc>
          <w:tcPr>
            <w:tcW w:w="7961" w:type="dxa"/>
          </w:tcPr>
          <w:p w:rsidR="000B0C61" w:rsidRDefault="000B0C61" w:rsidP="00226124">
            <w:pPr>
              <w:pStyle w:val="NOSBodyText"/>
              <w:spacing w:line="360" w:lineRule="auto"/>
              <w:rPr>
                <w:rFonts w:cs="Arial"/>
              </w:rPr>
            </w:pPr>
            <w:bookmarkStart w:id="10" w:name="StartDevelopedBy"/>
            <w:bookmarkEnd w:id="10"/>
            <w:r>
              <w:rPr>
                <w:rFonts w:cs="Arial"/>
              </w:rPr>
              <w:t>Skills for Justice</w:t>
            </w:r>
          </w:p>
          <w:p w:rsidR="000B0C61" w:rsidRPr="00CF4D98" w:rsidRDefault="000B0C61" w:rsidP="00226124">
            <w:pPr>
              <w:pStyle w:val="NOSBodyText"/>
              <w:spacing w:before="30" w:line="276" w:lineRule="auto"/>
            </w:pPr>
            <w:bookmarkStart w:id="11" w:name="EndDevelopedBy"/>
            <w:bookmarkEnd w:id="11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pStyle w:val="NOSSideHeading"/>
              <w:spacing w:before="30" w:line="276" w:lineRule="auto"/>
              <w:rPr>
                <w:rFonts w:cs="Arial"/>
                <w:sz w:val="22"/>
              </w:rPr>
            </w:pPr>
            <w:r w:rsidRPr="000B0C61">
              <w:rPr>
                <w:rFonts w:cs="Arial"/>
                <w:sz w:val="22"/>
              </w:rPr>
              <w:t>Version number</w:t>
            </w:r>
          </w:p>
        </w:tc>
        <w:tc>
          <w:tcPr>
            <w:tcW w:w="7961" w:type="dxa"/>
          </w:tcPr>
          <w:p w:rsidR="000B0C61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12" w:name="StartVersion"/>
            <w:bookmarkEnd w:id="12"/>
            <w:r>
              <w:rPr>
                <w:color w:val="221E1F"/>
              </w:rPr>
              <w:t>2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13" w:name="EndVersion"/>
            <w:bookmarkEnd w:id="13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Date approved</w:t>
            </w:r>
          </w:p>
        </w:tc>
        <w:tc>
          <w:tcPr>
            <w:tcW w:w="7961" w:type="dxa"/>
          </w:tcPr>
          <w:p w:rsidR="000B0C61" w:rsidRDefault="000B0C61" w:rsidP="00226124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14" w:name="StartApproved"/>
            <w:bookmarkEnd w:id="14"/>
            <w:r>
              <w:rPr>
                <w:rFonts w:cs="Arial"/>
                <w:color w:val="221E1F"/>
              </w:rPr>
              <w:t>November 2013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15" w:name="EndApproved"/>
            <w:bookmarkStart w:id="16" w:name="_GoBack"/>
            <w:bookmarkEnd w:id="15"/>
            <w:bookmarkEnd w:id="16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Style w:val="A2"/>
                <w:rFonts w:ascii="Arial" w:hAnsi="Arial" w:cs="Arial"/>
                <w:noProof/>
                <w:sz w:val="22"/>
                <w:lang w:eastAsia="en-GB"/>
              </w:rPr>
              <w:t>Indicative review date</w:t>
            </w:r>
          </w:p>
        </w:tc>
        <w:tc>
          <w:tcPr>
            <w:tcW w:w="7961" w:type="dxa"/>
          </w:tcPr>
          <w:p w:rsidR="000B0C61" w:rsidRPr="00B97829" w:rsidRDefault="000B0C61" w:rsidP="00226124">
            <w:pPr>
              <w:pStyle w:val="NOSBodyText"/>
              <w:spacing w:line="360" w:lineRule="auto"/>
              <w:rPr>
                <w:rStyle w:val="A3"/>
                <w:rFonts w:cs="Arial"/>
              </w:rPr>
            </w:pPr>
            <w:bookmarkStart w:id="17" w:name="StartReview"/>
            <w:bookmarkEnd w:id="17"/>
            <w:r>
              <w:rPr>
                <w:rStyle w:val="A3"/>
                <w:rFonts w:cs="Arial"/>
              </w:rPr>
              <w:t>November 2018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18" w:name="EndReview"/>
            <w:bookmarkEnd w:id="18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Validity</w:t>
            </w:r>
          </w:p>
        </w:tc>
        <w:tc>
          <w:tcPr>
            <w:tcW w:w="7961" w:type="dxa"/>
          </w:tcPr>
          <w:p w:rsidR="000B0C61" w:rsidRDefault="000B0C61" w:rsidP="00226124">
            <w:pPr>
              <w:pStyle w:val="NOSBodyText"/>
              <w:spacing w:before="30" w:line="276" w:lineRule="auto"/>
              <w:rPr>
                <w:rStyle w:val="A3"/>
              </w:rPr>
            </w:pPr>
            <w:bookmarkStart w:id="19" w:name="StartValidity"/>
            <w:bookmarkEnd w:id="19"/>
            <w:r>
              <w:rPr>
                <w:rStyle w:val="A3"/>
              </w:rPr>
              <w:t>Current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20" w:name="EndValidity"/>
            <w:bookmarkEnd w:id="20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Status</w:t>
            </w:r>
          </w:p>
        </w:tc>
        <w:tc>
          <w:tcPr>
            <w:tcW w:w="7961" w:type="dxa"/>
          </w:tcPr>
          <w:p w:rsidR="000B0C61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21" w:name="StartStatus"/>
            <w:bookmarkEnd w:id="21"/>
            <w:r>
              <w:rPr>
                <w:color w:val="221E1F"/>
              </w:rPr>
              <w:t>Original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22" w:name="EndStatus"/>
            <w:bookmarkEnd w:id="22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Style w:val="A2"/>
                <w:rFonts w:ascii="Arial" w:hAnsi="Arial" w:cs="Arial"/>
                <w:noProof/>
                <w:sz w:val="22"/>
                <w:lang w:eastAsia="en-GB"/>
              </w:rPr>
              <w:t>Originating organisation</w:t>
            </w:r>
          </w:p>
        </w:tc>
        <w:tc>
          <w:tcPr>
            <w:tcW w:w="7961" w:type="dxa"/>
          </w:tcPr>
          <w:p w:rsidR="000B0C61" w:rsidRPr="00892474" w:rsidRDefault="000B0C61" w:rsidP="00226124">
            <w:pPr>
              <w:pStyle w:val="NOSBodyText"/>
              <w:spacing w:line="360" w:lineRule="auto"/>
              <w:rPr>
                <w:rFonts w:cs="Arial"/>
              </w:rPr>
            </w:pPr>
            <w:bookmarkStart w:id="23" w:name="StartOrigin"/>
            <w:bookmarkEnd w:id="23"/>
            <w:r>
              <w:rPr>
                <w:rFonts w:cs="Arial"/>
              </w:rPr>
              <w:t>Skills for Justice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24" w:name="EndOrigin"/>
            <w:bookmarkEnd w:id="24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Original URN</w:t>
            </w:r>
          </w:p>
        </w:tc>
        <w:tc>
          <w:tcPr>
            <w:tcW w:w="7961" w:type="dxa"/>
          </w:tcPr>
          <w:p w:rsidR="000B0C61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25" w:name="StartOriginURN"/>
            <w:bookmarkEnd w:id="25"/>
            <w:r>
              <w:rPr>
                <w:color w:val="221E1F"/>
              </w:rPr>
              <w:t>SFJ CN601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26" w:name="EndOriginURN"/>
            <w:bookmarkEnd w:id="26"/>
          </w:p>
        </w:tc>
      </w:tr>
      <w:tr w:rsidR="000B0C61" w:rsidRPr="00892474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Style w:val="A2"/>
                <w:rFonts w:ascii="Arial" w:hAnsi="Arial" w:cs="Arial"/>
                <w:noProof/>
                <w:sz w:val="22"/>
                <w:lang w:eastAsia="en-GB"/>
              </w:rPr>
              <w:t>Relevant occupations</w:t>
            </w:r>
          </w:p>
        </w:tc>
        <w:tc>
          <w:tcPr>
            <w:tcW w:w="7961" w:type="dxa"/>
          </w:tcPr>
          <w:p w:rsidR="000B0C61" w:rsidRPr="00954EB5" w:rsidRDefault="000B0C61" w:rsidP="00226124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27" w:name="StartOccupations"/>
            <w:bookmarkEnd w:id="27"/>
            <w:r w:rsidRPr="00954EB5">
              <w:rPr>
                <w:rFonts w:cs="Arial"/>
                <w:color w:val="221E1F"/>
              </w:rPr>
              <w:t>Crime scene manager; crime scene investigator</w:t>
            </w:r>
            <w:r>
              <w:rPr>
                <w:rFonts w:cs="Arial"/>
                <w:color w:val="221E1F"/>
              </w:rPr>
              <w:t>; c</w:t>
            </w:r>
            <w:r w:rsidRPr="00A724B7">
              <w:rPr>
                <w:rFonts w:cs="Arial"/>
                <w:color w:val="221E1F"/>
              </w:rPr>
              <w:t xml:space="preserve">rime </w:t>
            </w:r>
            <w:r>
              <w:rPr>
                <w:rFonts w:cs="Arial"/>
                <w:color w:val="221E1F"/>
              </w:rPr>
              <w:t>s</w:t>
            </w:r>
            <w:r w:rsidRPr="00A724B7">
              <w:rPr>
                <w:rFonts w:cs="Arial"/>
                <w:color w:val="221E1F"/>
              </w:rPr>
              <w:t xml:space="preserve">cene </w:t>
            </w:r>
            <w:r>
              <w:rPr>
                <w:rFonts w:cs="Arial"/>
                <w:color w:val="221E1F"/>
              </w:rPr>
              <w:t>coordinator</w:t>
            </w:r>
          </w:p>
          <w:p w:rsidR="000B0C61" w:rsidRPr="00892474" w:rsidRDefault="000B0C61" w:rsidP="00226124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28" w:name="EndOccupations"/>
            <w:bookmarkEnd w:id="28"/>
          </w:p>
        </w:tc>
      </w:tr>
      <w:tr w:rsidR="000B0C61" w:rsidRPr="004E05F7" w:rsidTr="000B0C61"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Suite</w:t>
            </w:r>
          </w:p>
        </w:tc>
        <w:tc>
          <w:tcPr>
            <w:tcW w:w="7961" w:type="dxa"/>
          </w:tcPr>
          <w:p w:rsidR="000B0C61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29" w:name="StartSuite"/>
            <w:bookmarkEnd w:id="29"/>
            <w:r>
              <w:rPr>
                <w:rFonts w:eastAsiaTheme="minorHAnsi" w:cs="Arial"/>
                <w:color w:val="221E1F"/>
              </w:rPr>
              <w:t>Forensic Science</w:t>
            </w:r>
          </w:p>
          <w:p w:rsidR="000B0C61" w:rsidRPr="004E05F7" w:rsidRDefault="000B0C61" w:rsidP="00226124">
            <w:pPr>
              <w:pStyle w:val="NOSBodyText"/>
              <w:spacing w:before="30" w:line="276" w:lineRule="auto"/>
              <w:rPr>
                <w:color w:val="221E1F"/>
              </w:rPr>
            </w:pPr>
            <w:bookmarkStart w:id="30" w:name="EndSuite"/>
            <w:bookmarkEnd w:id="30"/>
          </w:p>
        </w:tc>
      </w:tr>
      <w:tr w:rsidR="000B0C61" w:rsidRPr="00680DAA" w:rsidTr="000B0C61">
        <w:trPr>
          <w:trHeight w:val="602"/>
        </w:trPr>
        <w:tc>
          <w:tcPr>
            <w:tcW w:w="2387" w:type="dxa"/>
          </w:tcPr>
          <w:p w:rsidR="000B0C61" w:rsidRPr="000B0C61" w:rsidRDefault="000B0C61" w:rsidP="00226124">
            <w:pPr>
              <w:autoSpaceDE w:val="0"/>
              <w:autoSpaceDN w:val="0"/>
              <w:adjustRightInd w:val="0"/>
              <w:spacing w:before="30"/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</w:pPr>
            <w:r w:rsidRPr="000B0C61">
              <w:rPr>
                <w:rFonts w:ascii="Arial" w:hAnsi="Arial" w:cs="Arial"/>
                <w:b/>
                <w:bCs/>
                <w:noProof/>
                <w:color w:val="0078C1"/>
                <w:lang w:eastAsia="en-GB"/>
              </w:rPr>
              <w:t>Key words</w:t>
            </w:r>
          </w:p>
        </w:tc>
        <w:tc>
          <w:tcPr>
            <w:tcW w:w="7961" w:type="dxa"/>
          </w:tcPr>
          <w:p w:rsidR="000B0C61" w:rsidRPr="00954EB5" w:rsidRDefault="000B0C61" w:rsidP="00226124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31" w:name="StartKeywords"/>
            <w:bookmarkEnd w:id="31"/>
            <w:r w:rsidRPr="00954EB5">
              <w:rPr>
                <w:rFonts w:cs="Arial"/>
                <w:color w:val="221E1F"/>
              </w:rPr>
              <w:t>Crime; forensic examination; evidence; justice; incident; strategy; evaluation</w:t>
            </w:r>
          </w:p>
          <w:p w:rsidR="000B0C61" w:rsidRPr="00680DAA" w:rsidRDefault="000B0C61" w:rsidP="00226124">
            <w:pPr>
              <w:pStyle w:val="NOSBodyText"/>
              <w:spacing w:line="360" w:lineRule="auto"/>
              <w:rPr>
                <w:rFonts w:cs="Arial"/>
                <w:color w:val="221E1F"/>
              </w:rPr>
            </w:pPr>
            <w:bookmarkStart w:id="32" w:name="EndKeywords"/>
            <w:bookmarkEnd w:id="32"/>
          </w:p>
        </w:tc>
      </w:tr>
    </w:tbl>
    <w:p w:rsidR="001563EB" w:rsidRPr="00954EB5" w:rsidRDefault="001563EB" w:rsidP="000B0C61">
      <w:pPr>
        <w:spacing w:line="360" w:lineRule="auto"/>
        <w:rPr>
          <w:rFonts w:ascii="Arial" w:hAnsi="Arial" w:cs="Arial"/>
        </w:rPr>
      </w:pPr>
    </w:p>
    <w:sectPr w:rsidR="001563EB" w:rsidRPr="00954EB5" w:rsidSect="005A42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991" w:bottom="144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730" w:rsidRDefault="00D41730" w:rsidP="00521BFC">
      <w:r>
        <w:separator/>
      </w:r>
    </w:p>
  </w:endnote>
  <w:endnote w:type="continuationSeparator" w:id="0">
    <w:p w:rsidR="00D41730" w:rsidRDefault="00D41730" w:rsidP="00521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E4" w:rsidRPr="00954EB5" w:rsidRDefault="00A579E4" w:rsidP="009F7CB5">
    <w:pPr>
      <w:pStyle w:val="Footer"/>
      <w:tabs>
        <w:tab w:val="left" w:pos="1200"/>
        <w:tab w:val="right" w:pos="10206"/>
      </w:tabs>
      <w:rPr>
        <w:rFonts w:asciiTheme="minorHAnsi" w:hAnsiTheme="minorHAnsi"/>
      </w:rPr>
    </w:pPr>
    <w:r w:rsidRPr="00954EB5">
      <w:rPr>
        <w:rFonts w:asciiTheme="minorHAnsi" w:hAnsiTheme="minorHAnsi" w:cs="Arial"/>
      </w:rPr>
      <w:t>SFJCN601 Evaluate the forensic investigation of scenes</w:t>
    </w:r>
    <w:r w:rsidRPr="00954EB5">
      <w:rPr>
        <w:rFonts w:asciiTheme="minorHAnsi" w:hAnsiTheme="minorHAnsi" w:cs="Arial"/>
      </w:rPr>
      <w:tab/>
    </w:r>
    <w:r w:rsidRPr="00954EB5">
      <w:rPr>
        <w:rFonts w:asciiTheme="minorHAnsi" w:hAnsiTheme="minorHAnsi"/>
      </w:rPr>
      <w:tab/>
    </w:r>
    <w:r w:rsidRPr="00954EB5">
      <w:rPr>
        <w:rFonts w:asciiTheme="minorHAnsi" w:hAnsiTheme="minorHAnsi"/>
      </w:rPr>
      <w:tab/>
    </w:r>
    <w:r w:rsidR="00DF4BC4" w:rsidRPr="00954EB5">
      <w:rPr>
        <w:rFonts w:asciiTheme="minorHAnsi" w:hAnsiTheme="minorHAnsi" w:cs="Arial"/>
      </w:rPr>
      <w:fldChar w:fldCharType="begin"/>
    </w:r>
    <w:r w:rsidRPr="00954EB5">
      <w:rPr>
        <w:rFonts w:asciiTheme="minorHAnsi" w:hAnsiTheme="minorHAnsi" w:cs="Arial"/>
      </w:rPr>
      <w:instrText xml:space="preserve"> PAGE   \* MERGEFORMAT </w:instrText>
    </w:r>
    <w:r w:rsidR="00DF4BC4" w:rsidRPr="00954EB5">
      <w:rPr>
        <w:rFonts w:asciiTheme="minorHAnsi" w:hAnsiTheme="minorHAnsi" w:cs="Arial"/>
      </w:rPr>
      <w:fldChar w:fldCharType="separate"/>
    </w:r>
    <w:r w:rsidR="000B0C61">
      <w:rPr>
        <w:rFonts w:asciiTheme="minorHAnsi" w:hAnsiTheme="minorHAnsi" w:cs="Arial"/>
        <w:noProof/>
      </w:rPr>
      <w:t>2</w:t>
    </w:r>
    <w:r w:rsidR="00DF4BC4" w:rsidRPr="00954EB5">
      <w:rPr>
        <w:rFonts w:asciiTheme="minorHAnsi" w:hAnsiTheme="minorHAnsi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E4" w:rsidRPr="00954EB5" w:rsidRDefault="00A579E4" w:rsidP="0086259F">
    <w:pPr>
      <w:pStyle w:val="Footer"/>
      <w:tabs>
        <w:tab w:val="left" w:pos="1200"/>
        <w:tab w:val="right" w:pos="10206"/>
      </w:tabs>
      <w:rPr>
        <w:rFonts w:asciiTheme="minorHAnsi" w:hAnsiTheme="minorHAnsi"/>
      </w:rPr>
    </w:pPr>
    <w:r w:rsidRPr="00954EB5">
      <w:rPr>
        <w:rFonts w:asciiTheme="minorHAnsi" w:hAnsiTheme="minorHAnsi" w:cs="Arial"/>
      </w:rPr>
      <w:t>SFJCN601 Evaluate the forensic investigation of scenes</w:t>
    </w:r>
    <w:r w:rsidRPr="00954EB5">
      <w:rPr>
        <w:rFonts w:asciiTheme="minorHAnsi" w:hAnsiTheme="minorHAnsi" w:cs="Arial"/>
      </w:rPr>
      <w:tab/>
    </w:r>
    <w:r w:rsidRPr="00954EB5">
      <w:rPr>
        <w:rFonts w:asciiTheme="minorHAnsi" w:hAnsiTheme="minorHAnsi"/>
      </w:rPr>
      <w:tab/>
    </w:r>
    <w:r w:rsidRPr="00954EB5">
      <w:rPr>
        <w:rFonts w:asciiTheme="minorHAnsi" w:hAnsiTheme="minorHAnsi"/>
      </w:rPr>
      <w:tab/>
    </w:r>
    <w:r w:rsidR="00DF4BC4" w:rsidRPr="00954EB5">
      <w:rPr>
        <w:rFonts w:asciiTheme="minorHAnsi" w:hAnsiTheme="minorHAnsi" w:cs="Arial"/>
      </w:rPr>
      <w:fldChar w:fldCharType="begin"/>
    </w:r>
    <w:r w:rsidRPr="00954EB5">
      <w:rPr>
        <w:rFonts w:asciiTheme="minorHAnsi" w:hAnsiTheme="minorHAnsi" w:cs="Arial"/>
      </w:rPr>
      <w:instrText xml:space="preserve"> PAGE   \* MERGEFORMAT </w:instrText>
    </w:r>
    <w:r w:rsidR="00DF4BC4" w:rsidRPr="00954EB5">
      <w:rPr>
        <w:rFonts w:asciiTheme="minorHAnsi" w:hAnsiTheme="minorHAnsi" w:cs="Arial"/>
      </w:rPr>
      <w:fldChar w:fldCharType="separate"/>
    </w:r>
    <w:r w:rsidR="000B0C61">
      <w:rPr>
        <w:rFonts w:asciiTheme="minorHAnsi" w:hAnsiTheme="minorHAnsi" w:cs="Arial"/>
        <w:noProof/>
      </w:rPr>
      <w:t>1</w:t>
    </w:r>
    <w:r w:rsidR="00DF4BC4" w:rsidRPr="00954EB5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730" w:rsidRDefault="00D41730" w:rsidP="00521BFC">
      <w:r>
        <w:separator/>
      </w:r>
    </w:p>
  </w:footnote>
  <w:footnote w:type="continuationSeparator" w:id="0">
    <w:p w:rsidR="00D41730" w:rsidRDefault="00D41730" w:rsidP="00521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E4" w:rsidRPr="002C263B" w:rsidRDefault="00DF4BC4" w:rsidP="002063F2">
    <w:pPr>
      <w:tabs>
        <w:tab w:val="left" w:pos="7140"/>
      </w:tabs>
      <w:rPr>
        <w:rFonts w:asciiTheme="minorHAnsi" w:hAnsiTheme="minorHAnsi"/>
      </w:rPr>
    </w:pPr>
    <w:r>
      <w:rPr>
        <w:rFonts w:asciiTheme="minorHAnsi" w:hAnsiTheme="minorHAns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2" type="#_x0000_t32" style="position:absolute;margin-left:.6pt;margin-top:65pt;width:50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" strokecolor="#0070c0" strokeweight="1pt"/>
      </w:pict>
    </w:r>
    <w:r w:rsidR="00A579E4" w:rsidRPr="00954EB5">
      <w:rPr>
        <w:rFonts w:asciiTheme="minorHAnsi" w:hAnsiTheme="minorHAnsi" w:cs="Arial"/>
        <w:noProof/>
        <w:sz w:val="32"/>
        <w:szCs w:val="32"/>
      </w:rPr>
      <w:t>SFJCN601</w:t>
    </w:r>
    <w:r w:rsidR="00A579E4" w:rsidRPr="002C263B">
      <w:rPr>
        <w:rFonts w:asciiTheme="minorHAnsi" w:hAnsiTheme="minorHAnsi" w:cs="Courier New"/>
        <w:noProof/>
        <w:sz w:val="32"/>
        <w:szCs w:val="32"/>
      </w:rPr>
      <w:br/>
    </w:r>
    <w:r w:rsidR="00A579E4" w:rsidRPr="002C263B">
      <w:rPr>
        <w:rFonts w:asciiTheme="minorHAnsi" w:hAnsiTheme="minorHAnsi" w:cs="Arial"/>
        <w:noProof/>
        <w:sz w:val="32"/>
        <w:szCs w:val="32"/>
      </w:rPr>
      <w:t>Evaluate the forensic investigation of scenes</w:t>
    </w:r>
    <w:r w:rsidR="00A579E4" w:rsidRPr="002C263B">
      <w:rPr>
        <w:rFonts w:asciiTheme="minorHAnsi" w:hAnsiTheme="minorHAnsi" w:cs="Courier New"/>
        <w:noProof/>
        <w:sz w:val="32"/>
        <w:szCs w:val="32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32" w:type="dxa"/>
      <w:tblLook w:val="00A0"/>
    </w:tblPr>
    <w:tblGrid>
      <w:gridCol w:w="7616"/>
      <w:gridCol w:w="2616"/>
    </w:tblGrid>
    <w:tr w:rsidR="00A579E4" w:rsidTr="00182C04">
      <w:trPr>
        <w:cantSplit/>
        <w:trHeight w:val="1065"/>
      </w:trPr>
      <w:tc>
        <w:tcPr>
          <w:tcW w:w="7616" w:type="dxa"/>
        </w:tcPr>
        <w:p w:rsidR="00A579E4" w:rsidRPr="00954EB5" w:rsidRDefault="00A579E4" w:rsidP="00182C04">
          <w:pPr>
            <w:pStyle w:val="Header"/>
            <w:spacing w:after="0" w:line="240" w:lineRule="auto"/>
            <w:rPr>
              <w:rFonts w:asciiTheme="minorHAnsi" w:hAnsiTheme="minorHAnsi" w:cs="Arial"/>
              <w:sz w:val="32"/>
              <w:szCs w:val="32"/>
            </w:rPr>
          </w:pPr>
          <w:r w:rsidRPr="00954EB5">
            <w:rPr>
              <w:rFonts w:asciiTheme="minorHAnsi" w:hAnsiTheme="minorHAnsi" w:cs="Arial"/>
              <w:sz w:val="32"/>
              <w:szCs w:val="32"/>
            </w:rPr>
            <w:t>SFJCN601</w:t>
          </w:r>
        </w:p>
        <w:p w:rsidR="00A579E4" w:rsidRPr="0025495E" w:rsidRDefault="00A579E4" w:rsidP="00117380">
          <w:pPr>
            <w:pStyle w:val="Header"/>
            <w:spacing w:after="0" w:line="240" w:lineRule="auto"/>
            <w:rPr>
              <w:rFonts w:cs="Arial"/>
              <w:sz w:val="22"/>
              <w:szCs w:val="22"/>
            </w:rPr>
          </w:pPr>
          <w:r w:rsidRPr="002C263B">
            <w:rPr>
              <w:rFonts w:asciiTheme="minorHAnsi" w:hAnsiTheme="minorHAnsi" w:cs="Arial"/>
              <w:sz w:val="32"/>
              <w:szCs w:val="32"/>
            </w:rPr>
            <w:t>Evaluate the forensic investigation of scenes</w:t>
          </w:r>
        </w:p>
      </w:tc>
      <w:tc>
        <w:tcPr>
          <w:tcW w:w="2616" w:type="dxa"/>
        </w:tcPr>
        <w:p w:rsidR="00A579E4" w:rsidRPr="0025495E" w:rsidRDefault="00A579E4" w:rsidP="00182C04">
          <w:pPr>
            <w:pStyle w:val="Header"/>
            <w:spacing w:after="0" w:line="240" w:lineRule="auto"/>
            <w:jc w:val="right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noProof/>
              <w:sz w:val="22"/>
              <w:szCs w:val="22"/>
              <w:lang w:eastAsia="en-GB"/>
            </w:rPr>
            <w:drawing>
              <wp:inline distT="0" distB="0" distL="0" distR="0">
                <wp:extent cx="1495425" cy="819150"/>
                <wp:effectExtent l="19050" t="0" r="9525" b="0"/>
                <wp:docPr id="1" name="Picture 2" descr="N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79E4" w:rsidRPr="009A1F82" w:rsidRDefault="00DF4BC4" w:rsidP="009A1F82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margin-left:.95pt;margin-top:22.5pt;width:509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" strokecolor="#0070c0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E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EF1786"/>
    <w:multiLevelType w:val="multilevel"/>
    <w:tmpl w:val="7D9C2FB8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F683EA8"/>
    <w:multiLevelType w:val="hybridMultilevel"/>
    <w:tmpl w:val="FB4E83BA"/>
    <w:lvl w:ilvl="0" w:tplc="2E48D126">
      <w:start w:val="1"/>
      <w:numFmt w:val="bullet"/>
      <w:pStyle w:val="Bullets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263077C"/>
    <w:multiLevelType w:val="hybridMultilevel"/>
    <w:tmpl w:val="5EA6A41E"/>
    <w:lvl w:ilvl="0" w:tplc="B7E8D794">
      <w:start w:val="1"/>
      <w:numFmt w:val="decimal"/>
      <w:pStyle w:val="Numbered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EC0411"/>
    <w:multiLevelType w:val="multilevel"/>
    <w:tmpl w:val="EFF0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0812E8A"/>
    <w:multiLevelType w:val="hybridMultilevel"/>
    <w:tmpl w:val="2192623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EE11B16"/>
    <w:multiLevelType w:val="hybridMultilevel"/>
    <w:tmpl w:val="A3B846DA"/>
    <w:lvl w:ilvl="0" w:tplc="0B8C75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A4362A"/>
    <w:multiLevelType w:val="multilevel"/>
    <w:tmpl w:val="8AFA2FA0"/>
    <w:lvl w:ilvl="0">
      <w:start w:val="1"/>
      <w:numFmt w:val="decimal"/>
      <w:lvlText w:val="K1.%1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454E01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A27748B"/>
    <w:multiLevelType w:val="hybridMultilevel"/>
    <w:tmpl w:val="7E4CADEE"/>
    <w:lvl w:ilvl="0" w:tplc="EA64C2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B12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1AE45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592C3AF9"/>
    <w:multiLevelType w:val="multilevel"/>
    <w:tmpl w:val="0AB8849A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5940436B"/>
    <w:multiLevelType w:val="hybridMultilevel"/>
    <w:tmpl w:val="5AACEB66"/>
    <w:lvl w:ilvl="0" w:tplc="B23AD0D0">
      <w:start w:val="1"/>
      <w:numFmt w:val="decimal"/>
      <w:lvlText w:val="K2.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920884"/>
    <w:multiLevelType w:val="hybridMultilevel"/>
    <w:tmpl w:val="FAD09F72"/>
    <w:lvl w:ilvl="0" w:tplc="962A3A96">
      <w:start w:val="1"/>
      <w:numFmt w:val="decimal"/>
      <w:pStyle w:val="NumberingSteps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7769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4646A9"/>
    <w:multiLevelType w:val="hybridMultilevel"/>
    <w:tmpl w:val="E42E3CA6"/>
    <w:lvl w:ilvl="0" w:tplc="E1BA3D6C">
      <w:start w:val="1"/>
      <w:numFmt w:val="decimal"/>
      <w:pStyle w:val="NOSNumberList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746BE9"/>
    <w:multiLevelType w:val="multilevel"/>
    <w:tmpl w:val="C408FD1E"/>
    <w:lvl w:ilvl="0">
      <w:start w:val="1"/>
      <w:numFmt w:val="decimal"/>
      <w:lvlText w:val="K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7C354B3F"/>
    <w:multiLevelType w:val="multilevel"/>
    <w:tmpl w:val="99D643C2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7C73212B"/>
    <w:multiLevelType w:val="multilevel"/>
    <w:tmpl w:val="EFF0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D7D027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4"/>
  </w:num>
  <w:num w:numId="6">
    <w:abstractNumId w:val="16"/>
  </w:num>
  <w:num w:numId="7">
    <w:abstractNumId w:val="5"/>
  </w:num>
  <w:num w:numId="8">
    <w:abstractNumId w:val="20"/>
  </w:num>
  <w:num w:numId="9">
    <w:abstractNumId w:val="19"/>
  </w:num>
  <w:num w:numId="10">
    <w:abstractNumId w:val="15"/>
  </w:num>
  <w:num w:numId="11">
    <w:abstractNumId w:val="11"/>
  </w:num>
  <w:num w:numId="12">
    <w:abstractNumId w:val="8"/>
  </w:num>
  <w:num w:numId="13">
    <w:abstractNumId w:val="4"/>
  </w:num>
  <w:num w:numId="14">
    <w:abstractNumId w:val="10"/>
  </w:num>
  <w:num w:numId="15">
    <w:abstractNumId w:val="0"/>
  </w:num>
  <w:num w:numId="16">
    <w:abstractNumId w:val="18"/>
  </w:num>
  <w:num w:numId="17">
    <w:abstractNumId w:val="1"/>
  </w:num>
  <w:num w:numId="18">
    <w:abstractNumId w:val="12"/>
  </w:num>
  <w:num w:numId="19">
    <w:abstractNumId w:val="13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3089C"/>
    <w:rsid w:val="00000A1D"/>
    <w:rsid w:val="00004E0E"/>
    <w:rsid w:val="00006091"/>
    <w:rsid w:val="000060AE"/>
    <w:rsid w:val="000063C8"/>
    <w:rsid w:val="000076D9"/>
    <w:rsid w:val="00013E41"/>
    <w:rsid w:val="0001420A"/>
    <w:rsid w:val="000158E0"/>
    <w:rsid w:val="00015A73"/>
    <w:rsid w:val="00016B9A"/>
    <w:rsid w:val="000171B6"/>
    <w:rsid w:val="0002195A"/>
    <w:rsid w:val="00031968"/>
    <w:rsid w:val="00035310"/>
    <w:rsid w:val="0003593E"/>
    <w:rsid w:val="000466E5"/>
    <w:rsid w:val="0004792D"/>
    <w:rsid w:val="00051B82"/>
    <w:rsid w:val="000556CF"/>
    <w:rsid w:val="00066CD2"/>
    <w:rsid w:val="00073061"/>
    <w:rsid w:val="00074FC4"/>
    <w:rsid w:val="0007534D"/>
    <w:rsid w:val="00077B79"/>
    <w:rsid w:val="00084043"/>
    <w:rsid w:val="00085418"/>
    <w:rsid w:val="000867C6"/>
    <w:rsid w:val="00090C19"/>
    <w:rsid w:val="00093E71"/>
    <w:rsid w:val="00095412"/>
    <w:rsid w:val="00096244"/>
    <w:rsid w:val="00096378"/>
    <w:rsid w:val="000A2920"/>
    <w:rsid w:val="000A3533"/>
    <w:rsid w:val="000A544B"/>
    <w:rsid w:val="000A5804"/>
    <w:rsid w:val="000B0C61"/>
    <w:rsid w:val="000B1EFD"/>
    <w:rsid w:val="000B6D40"/>
    <w:rsid w:val="000C0B04"/>
    <w:rsid w:val="000D38DB"/>
    <w:rsid w:val="000D40A0"/>
    <w:rsid w:val="000E0A1D"/>
    <w:rsid w:val="000E1A7E"/>
    <w:rsid w:val="0010370F"/>
    <w:rsid w:val="0010479B"/>
    <w:rsid w:val="001103C6"/>
    <w:rsid w:val="001131F7"/>
    <w:rsid w:val="00115544"/>
    <w:rsid w:val="00117380"/>
    <w:rsid w:val="001360C6"/>
    <w:rsid w:val="0013639C"/>
    <w:rsid w:val="001563EB"/>
    <w:rsid w:val="0016238F"/>
    <w:rsid w:val="001634E2"/>
    <w:rsid w:val="00173AEB"/>
    <w:rsid w:val="0017400C"/>
    <w:rsid w:val="00176E82"/>
    <w:rsid w:val="00180246"/>
    <w:rsid w:val="00181052"/>
    <w:rsid w:val="00182239"/>
    <w:rsid w:val="00182C04"/>
    <w:rsid w:val="00185673"/>
    <w:rsid w:val="00194432"/>
    <w:rsid w:val="001A306E"/>
    <w:rsid w:val="001A5766"/>
    <w:rsid w:val="001B06EE"/>
    <w:rsid w:val="001B08D3"/>
    <w:rsid w:val="001B0A7B"/>
    <w:rsid w:val="001B0BA6"/>
    <w:rsid w:val="001B27F0"/>
    <w:rsid w:val="001B31A1"/>
    <w:rsid w:val="001B7A7F"/>
    <w:rsid w:val="001C2FB9"/>
    <w:rsid w:val="001C52C2"/>
    <w:rsid w:val="001D0CB5"/>
    <w:rsid w:val="001D17C9"/>
    <w:rsid w:val="001D5001"/>
    <w:rsid w:val="001E0471"/>
    <w:rsid w:val="001E350B"/>
    <w:rsid w:val="001E75AC"/>
    <w:rsid w:val="001F0D17"/>
    <w:rsid w:val="001F55F5"/>
    <w:rsid w:val="001F6BF7"/>
    <w:rsid w:val="002063F2"/>
    <w:rsid w:val="00210CE3"/>
    <w:rsid w:val="00212B2D"/>
    <w:rsid w:val="0021303B"/>
    <w:rsid w:val="00213E01"/>
    <w:rsid w:val="002143B8"/>
    <w:rsid w:val="0021511C"/>
    <w:rsid w:val="00217A69"/>
    <w:rsid w:val="00222188"/>
    <w:rsid w:val="002229B0"/>
    <w:rsid w:val="00224BC7"/>
    <w:rsid w:val="0024080B"/>
    <w:rsid w:val="002427F4"/>
    <w:rsid w:val="0025495E"/>
    <w:rsid w:val="0025664D"/>
    <w:rsid w:val="00262F5D"/>
    <w:rsid w:val="00270B1B"/>
    <w:rsid w:val="002774F2"/>
    <w:rsid w:val="002A4C5F"/>
    <w:rsid w:val="002B1E39"/>
    <w:rsid w:val="002B42E5"/>
    <w:rsid w:val="002B5343"/>
    <w:rsid w:val="002C069C"/>
    <w:rsid w:val="002C10D9"/>
    <w:rsid w:val="002C263B"/>
    <w:rsid w:val="002C5190"/>
    <w:rsid w:val="002D1E76"/>
    <w:rsid w:val="002E1E4F"/>
    <w:rsid w:val="002E36E7"/>
    <w:rsid w:val="002E3E75"/>
    <w:rsid w:val="002F4B2F"/>
    <w:rsid w:val="002F606F"/>
    <w:rsid w:val="002F647D"/>
    <w:rsid w:val="002F78B8"/>
    <w:rsid w:val="00303FD8"/>
    <w:rsid w:val="003053CA"/>
    <w:rsid w:val="00310CA1"/>
    <w:rsid w:val="00320442"/>
    <w:rsid w:val="0032419A"/>
    <w:rsid w:val="003319D1"/>
    <w:rsid w:val="00341190"/>
    <w:rsid w:val="00345B06"/>
    <w:rsid w:val="003521D1"/>
    <w:rsid w:val="0036118B"/>
    <w:rsid w:val="0036363D"/>
    <w:rsid w:val="00363BCE"/>
    <w:rsid w:val="003722CD"/>
    <w:rsid w:val="00376E48"/>
    <w:rsid w:val="00377DED"/>
    <w:rsid w:val="00380447"/>
    <w:rsid w:val="00387C8A"/>
    <w:rsid w:val="00394869"/>
    <w:rsid w:val="003B271D"/>
    <w:rsid w:val="003B7932"/>
    <w:rsid w:val="003C4768"/>
    <w:rsid w:val="003C6D88"/>
    <w:rsid w:val="003D3486"/>
    <w:rsid w:val="003D524D"/>
    <w:rsid w:val="003D7EF3"/>
    <w:rsid w:val="003E2694"/>
    <w:rsid w:val="003F7686"/>
    <w:rsid w:val="00401539"/>
    <w:rsid w:val="004103D1"/>
    <w:rsid w:val="0041273C"/>
    <w:rsid w:val="00414C13"/>
    <w:rsid w:val="004156D8"/>
    <w:rsid w:val="004228B1"/>
    <w:rsid w:val="00423BF5"/>
    <w:rsid w:val="00431135"/>
    <w:rsid w:val="00431CA1"/>
    <w:rsid w:val="004322D1"/>
    <w:rsid w:val="004323FE"/>
    <w:rsid w:val="00436586"/>
    <w:rsid w:val="004375BF"/>
    <w:rsid w:val="00447016"/>
    <w:rsid w:val="00451CC3"/>
    <w:rsid w:val="00467C84"/>
    <w:rsid w:val="00467D6A"/>
    <w:rsid w:val="00474BDB"/>
    <w:rsid w:val="0048586A"/>
    <w:rsid w:val="004901D8"/>
    <w:rsid w:val="00491F62"/>
    <w:rsid w:val="004971C9"/>
    <w:rsid w:val="00497B6B"/>
    <w:rsid w:val="00497C87"/>
    <w:rsid w:val="004A57E2"/>
    <w:rsid w:val="004B12F4"/>
    <w:rsid w:val="004B1702"/>
    <w:rsid w:val="004B3602"/>
    <w:rsid w:val="004C46BC"/>
    <w:rsid w:val="004D08DE"/>
    <w:rsid w:val="004D0EEB"/>
    <w:rsid w:val="004D1F3B"/>
    <w:rsid w:val="004D6960"/>
    <w:rsid w:val="004E05F7"/>
    <w:rsid w:val="004E21DC"/>
    <w:rsid w:val="0050084C"/>
    <w:rsid w:val="005027E6"/>
    <w:rsid w:val="00515426"/>
    <w:rsid w:val="00521BFC"/>
    <w:rsid w:val="0052780A"/>
    <w:rsid w:val="00540315"/>
    <w:rsid w:val="00540609"/>
    <w:rsid w:val="00545BAC"/>
    <w:rsid w:val="00550971"/>
    <w:rsid w:val="00556342"/>
    <w:rsid w:val="00563BF7"/>
    <w:rsid w:val="005833E2"/>
    <w:rsid w:val="005A1ABD"/>
    <w:rsid w:val="005A4236"/>
    <w:rsid w:val="005B01E9"/>
    <w:rsid w:val="005C1DCE"/>
    <w:rsid w:val="005C618B"/>
    <w:rsid w:val="005E09C4"/>
    <w:rsid w:val="005E6FAE"/>
    <w:rsid w:val="005F58C2"/>
    <w:rsid w:val="005F58DE"/>
    <w:rsid w:val="005F7364"/>
    <w:rsid w:val="005F7445"/>
    <w:rsid w:val="005F7944"/>
    <w:rsid w:val="006043DF"/>
    <w:rsid w:val="006075B5"/>
    <w:rsid w:val="00607653"/>
    <w:rsid w:val="00610303"/>
    <w:rsid w:val="006145C8"/>
    <w:rsid w:val="00621B55"/>
    <w:rsid w:val="00621F6A"/>
    <w:rsid w:val="006221C3"/>
    <w:rsid w:val="006229C7"/>
    <w:rsid w:val="00623C04"/>
    <w:rsid w:val="0063089C"/>
    <w:rsid w:val="00637642"/>
    <w:rsid w:val="00647493"/>
    <w:rsid w:val="006505B2"/>
    <w:rsid w:val="00651FC6"/>
    <w:rsid w:val="0066162E"/>
    <w:rsid w:val="006714C6"/>
    <w:rsid w:val="00672A79"/>
    <w:rsid w:val="00673383"/>
    <w:rsid w:val="00683429"/>
    <w:rsid w:val="00685DDB"/>
    <w:rsid w:val="00687545"/>
    <w:rsid w:val="00690067"/>
    <w:rsid w:val="00692FE1"/>
    <w:rsid w:val="00694A3C"/>
    <w:rsid w:val="006A129C"/>
    <w:rsid w:val="006A61E1"/>
    <w:rsid w:val="006B2227"/>
    <w:rsid w:val="006B4495"/>
    <w:rsid w:val="006C2574"/>
    <w:rsid w:val="006D03D8"/>
    <w:rsid w:val="006D731A"/>
    <w:rsid w:val="006E0E81"/>
    <w:rsid w:val="006E35D0"/>
    <w:rsid w:val="006E6D95"/>
    <w:rsid w:val="006F0706"/>
    <w:rsid w:val="006F3CA8"/>
    <w:rsid w:val="006F5922"/>
    <w:rsid w:val="007017D1"/>
    <w:rsid w:val="007156AF"/>
    <w:rsid w:val="00715D93"/>
    <w:rsid w:val="00724E04"/>
    <w:rsid w:val="00726306"/>
    <w:rsid w:val="007320AE"/>
    <w:rsid w:val="00742745"/>
    <w:rsid w:val="0074789E"/>
    <w:rsid w:val="00753242"/>
    <w:rsid w:val="00760A3D"/>
    <w:rsid w:val="007613C5"/>
    <w:rsid w:val="00762896"/>
    <w:rsid w:val="00762E29"/>
    <w:rsid w:val="00780881"/>
    <w:rsid w:val="00780EAB"/>
    <w:rsid w:val="0078165B"/>
    <w:rsid w:val="00785D30"/>
    <w:rsid w:val="00791C53"/>
    <w:rsid w:val="007A13ED"/>
    <w:rsid w:val="007A383A"/>
    <w:rsid w:val="007B0672"/>
    <w:rsid w:val="007C14EE"/>
    <w:rsid w:val="007C232F"/>
    <w:rsid w:val="007C7DC5"/>
    <w:rsid w:val="007D17CE"/>
    <w:rsid w:val="007D3CB0"/>
    <w:rsid w:val="007D52B7"/>
    <w:rsid w:val="007E7D16"/>
    <w:rsid w:val="008004BB"/>
    <w:rsid w:val="00800C4C"/>
    <w:rsid w:val="00815BF3"/>
    <w:rsid w:val="008168EE"/>
    <w:rsid w:val="0082183D"/>
    <w:rsid w:val="0082306F"/>
    <w:rsid w:val="00823628"/>
    <w:rsid w:val="0084302D"/>
    <w:rsid w:val="00847EA7"/>
    <w:rsid w:val="00860755"/>
    <w:rsid w:val="008616C3"/>
    <w:rsid w:val="0086259F"/>
    <w:rsid w:val="00862792"/>
    <w:rsid w:val="008642AB"/>
    <w:rsid w:val="00866606"/>
    <w:rsid w:val="008829A1"/>
    <w:rsid w:val="008861AC"/>
    <w:rsid w:val="00886A13"/>
    <w:rsid w:val="0089143B"/>
    <w:rsid w:val="00892883"/>
    <w:rsid w:val="008961DA"/>
    <w:rsid w:val="00896BD9"/>
    <w:rsid w:val="008A2610"/>
    <w:rsid w:val="008A4462"/>
    <w:rsid w:val="008A4E8E"/>
    <w:rsid w:val="008B04B4"/>
    <w:rsid w:val="008B21FF"/>
    <w:rsid w:val="008B3E91"/>
    <w:rsid w:val="008B472C"/>
    <w:rsid w:val="008C0064"/>
    <w:rsid w:val="00901FEF"/>
    <w:rsid w:val="0090468B"/>
    <w:rsid w:val="0090475D"/>
    <w:rsid w:val="0090729C"/>
    <w:rsid w:val="0091573A"/>
    <w:rsid w:val="00926F31"/>
    <w:rsid w:val="009406A9"/>
    <w:rsid w:val="009413C7"/>
    <w:rsid w:val="00941596"/>
    <w:rsid w:val="0094762A"/>
    <w:rsid w:val="009507C1"/>
    <w:rsid w:val="009524C5"/>
    <w:rsid w:val="00954EB5"/>
    <w:rsid w:val="00957D1B"/>
    <w:rsid w:val="00962543"/>
    <w:rsid w:val="00964343"/>
    <w:rsid w:val="009648B9"/>
    <w:rsid w:val="00965C13"/>
    <w:rsid w:val="00967459"/>
    <w:rsid w:val="00970FA0"/>
    <w:rsid w:val="00974A9C"/>
    <w:rsid w:val="009759E7"/>
    <w:rsid w:val="00987F3E"/>
    <w:rsid w:val="009966D8"/>
    <w:rsid w:val="009A1F82"/>
    <w:rsid w:val="009B3DAA"/>
    <w:rsid w:val="009C3304"/>
    <w:rsid w:val="009C3949"/>
    <w:rsid w:val="009C397D"/>
    <w:rsid w:val="009C53A4"/>
    <w:rsid w:val="009D063D"/>
    <w:rsid w:val="009D068A"/>
    <w:rsid w:val="009D20A6"/>
    <w:rsid w:val="009D3E57"/>
    <w:rsid w:val="009E742F"/>
    <w:rsid w:val="009E7758"/>
    <w:rsid w:val="009F1381"/>
    <w:rsid w:val="009F5881"/>
    <w:rsid w:val="009F7CB5"/>
    <w:rsid w:val="00A10E28"/>
    <w:rsid w:val="00A125F1"/>
    <w:rsid w:val="00A13C08"/>
    <w:rsid w:val="00A43FF4"/>
    <w:rsid w:val="00A533AE"/>
    <w:rsid w:val="00A560A0"/>
    <w:rsid w:val="00A579E4"/>
    <w:rsid w:val="00A664B3"/>
    <w:rsid w:val="00A73B2E"/>
    <w:rsid w:val="00A910A6"/>
    <w:rsid w:val="00A92AB5"/>
    <w:rsid w:val="00A9731F"/>
    <w:rsid w:val="00AA411C"/>
    <w:rsid w:val="00AB493E"/>
    <w:rsid w:val="00AB7B1B"/>
    <w:rsid w:val="00AC2F31"/>
    <w:rsid w:val="00AC5EE5"/>
    <w:rsid w:val="00AD73AE"/>
    <w:rsid w:val="00AE57EF"/>
    <w:rsid w:val="00B15A0B"/>
    <w:rsid w:val="00B165CE"/>
    <w:rsid w:val="00B4020E"/>
    <w:rsid w:val="00B4085F"/>
    <w:rsid w:val="00B45EB0"/>
    <w:rsid w:val="00B51DAF"/>
    <w:rsid w:val="00B5446B"/>
    <w:rsid w:val="00B652FB"/>
    <w:rsid w:val="00B73F65"/>
    <w:rsid w:val="00B82F94"/>
    <w:rsid w:val="00B9514C"/>
    <w:rsid w:val="00BA174C"/>
    <w:rsid w:val="00BA2445"/>
    <w:rsid w:val="00BA577A"/>
    <w:rsid w:val="00BC5E81"/>
    <w:rsid w:val="00BD1CC7"/>
    <w:rsid w:val="00BE436E"/>
    <w:rsid w:val="00BE6E67"/>
    <w:rsid w:val="00BF663F"/>
    <w:rsid w:val="00C077DD"/>
    <w:rsid w:val="00C12BFA"/>
    <w:rsid w:val="00C20B78"/>
    <w:rsid w:val="00C241A2"/>
    <w:rsid w:val="00C2528F"/>
    <w:rsid w:val="00C31324"/>
    <w:rsid w:val="00C327DC"/>
    <w:rsid w:val="00C372A8"/>
    <w:rsid w:val="00C617B3"/>
    <w:rsid w:val="00C717B8"/>
    <w:rsid w:val="00C73990"/>
    <w:rsid w:val="00C758AA"/>
    <w:rsid w:val="00C77C64"/>
    <w:rsid w:val="00C80E62"/>
    <w:rsid w:val="00C85729"/>
    <w:rsid w:val="00C92654"/>
    <w:rsid w:val="00C94311"/>
    <w:rsid w:val="00CA0B1E"/>
    <w:rsid w:val="00CA0B7E"/>
    <w:rsid w:val="00CA0BEC"/>
    <w:rsid w:val="00CA3700"/>
    <w:rsid w:val="00CB071E"/>
    <w:rsid w:val="00CC2785"/>
    <w:rsid w:val="00CD6F5B"/>
    <w:rsid w:val="00CE3AFA"/>
    <w:rsid w:val="00CE5877"/>
    <w:rsid w:val="00CE649F"/>
    <w:rsid w:val="00CF4D98"/>
    <w:rsid w:val="00CF5121"/>
    <w:rsid w:val="00CF7AA8"/>
    <w:rsid w:val="00D0262C"/>
    <w:rsid w:val="00D03896"/>
    <w:rsid w:val="00D13FFB"/>
    <w:rsid w:val="00D15081"/>
    <w:rsid w:val="00D2059A"/>
    <w:rsid w:val="00D24646"/>
    <w:rsid w:val="00D27CC8"/>
    <w:rsid w:val="00D33BD9"/>
    <w:rsid w:val="00D41730"/>
    <w:rsid w:val="00D50956"/>
    <w:rsid w:val="00D60811"/>
    <w:rsid w:val="00D646F9"/>
    <w:rsid w:val="00D762B7"/>
    <w:rsid w:val="00D9240E"/>
    <w:rsid w:val="00D945AE"/>
    <w:rsid w:val="00DA0020"/>
    <w:rsid w:val="00DA2235"/>
    <w:rsid w:val="00DA6599"/>
    <w:rsid w:val="00DB1A9E"/>
    <w:rsid w:val="00DB2AA3"/>
    <w:rsid w:val="00DC076C"/>
    <w:rsid w:val="00DC2A28"/>
    <w:rsid w:val="00DD00BC"/>
    <w:rsid w:val="00DD4972"/>
    <w:rsid w:val="00DD6775"/>
    <w:rsid w:val="00DE2894"/>
    <w:rsid w:val="00DE39F1"/>
    <w:rsid w:val="00DE55C1"/>
    <w:rsid w:val="00DF4BC4"/>
    <w:rsid w:val="00DF4BC7"/>
    <w:rsid w:val="00DF70EE"/>
    <w:rsid w:val="00E01504"/>
    <w:rsid w:val="00E06A72"/>
    <w:rsid w:val="00E11210"/>
    <w:rsid w:val="00E1299D"/>
    <w:rsid w:val="00E2189F"/>
    <w:rsid w:val="00E23877"/>
    <w:rsid w:val="00E23CFF"/>
    <w:rsid w:val="00E27661"/>
    <w:rsid w:val="00E30B15"/>
    <w:rsid w:val="00E30D21"/>
    <w:rsid w:val="00E36349"/>
    <w:rsid w:val="00E569AA"/>
    <w:rsid w:val="00E664BC"/>
    <w:rsid w:val="00E66529"/>
    <w:rsid w:val="00E80A62"/>
    <w:rsid w:val="00E81ABF"/>
    <w:rsid w:val="00E922B8"/>
    <w:rsid w:val="00EA6BE4"/>
    <w:rsid w:val="00EA6D7B"/>
    <w:rsid w:val="00EB50D3"/>
    <w:rsid w:val="00EC19B3"/>
    <w:rsid w:val="00EC1AA4"/>
    <w:rsid w:val="00EC71A9"/>
    <w:rsid w:val="00ED4338"/>
    <w:rsid w:val="00ED6E37"/>
    <w:rsid w:val="00EE5D4B"/>
    <w:rsid w:val="00F0045E"/>
    <w:rsid w:val="00F02CCD"/>
    <w:rsid w:val="00F129CF"/>
    <w:rsid w:val="00F152BB"/>
    <w:rsid w:val="00F2327D"/>
    <w:rsid w:val="00F25CCF"/>
    <w:rsid w:val="00F2717E"/>
    <w:rsid w:val="00F307E2"/>
    <w:rsid w:val="00F30D67"/>
    <w:rsid w:val="00F32DE6"/>
    <w:rsid w:val="00F353EE"/>
    <w:rsid w:val="00F37426"/>
    <w:rsid w:val="00F404FC"/>
    <w:rsid w:val="00F4296C"/>
    <w:rsid w:val="00F45010"/>
    <w:rsid w:val="00F45348"/>
    <w:rsid w:val="00F656FD"/>
    <w:rsid w:val="00F72712"/>
    <w:rsid w:val="00F75610"/>
    <w:rsid w:val="00F83C96"/>
    <w:rsid w:val="00F90C6C"/>
    <w:rsid w:val="00F90E29"/>
    <w:rsid w:val="00F96AF3"/>
    <w:rsid w:val="00FA164F"/>
    <w:rsid w:val="00FA7A54"/>
    <w:rsid w:val="00FB3A0A"/>
    <w:rsid w:val="00FB6FAF"/>
    <w:rsid w:val="00FB7C0B"/>
    <w:rsid w:val="00FB7E70"/>
    <w:rsid w:val="00FC2345"/>
    <w:rsid w:val="00FC6F60"/>
    <w:rsid w:val="00FD0954"/>
    <w:rsid w:val="00FD283D"/>
    <w:rsid w:val="00FD64FB"/>
    <w:rsid w:val="00FD734C"/>
    <w:rsid w:val="00FD7584"/>
    <w:rsid w:val="00FD759E"/>
    <w:rsid w:val="00FD775F"/>
    <w:rsid w:val="00FE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9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4972"/>
    <w:pPr>
      <w:keepNext/>
      <w:keepLines/>
      <w:spacing w:before="480"/>
      <w:outlineLvl w:val="0"/>
    </w:pPr>
    <w:rPr>
      <w:rFonts w:ascii="Arial" w:hAnsi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544"/>
    <w:pPr>
      <w:keepNext/>
      <w:keepLines/>
      <w:spacing w:before="220"/>
      <w:outlineLvl w:val="1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D4972"/>
    <w:rPr>
      <w:rFonts w:ascii="Arial" w:hAnsi="Arial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115544"/>
    <w:rPr>
      <w:rFonts w:ascii="Arial" w:hAnsi="Arial" w:cs="Times New Roman"/>
      <w:b/>
      <w:bCs/>
      <w:sz w:val="26"/>
      <w:szCs w:val="26"/>
    </w:rPr>
  </w:style>
  <w:style w:type="paragraph" w:styleId="NoSpacing">
    <w:name w:val="No Spacing"/>
    <w:uiPriority w:val="99"/>
    <w:qFormat/>
    <w:rsid w:val="00115544"/>
    <w:rPr>
      <w:rFonts w:ascii="Arial" w:hAnsi="Arial"/>
      <w:sz w:val="22"/>
      <w:szCs w:val="22"/>
      <w:lang w:eastAsia="en-US"/>
    </w:rPr>
  </w:style>
  <w:style w:type="paragraph" w:customStyle="1" w:styleId="Numbered">
    <w:name w:val="Numbered"/>
    <w:basedOn w:val="Normal"/>
    <w:uiPriority w:val="99"/>
    <w:rsid w:val="00115544"/>
    <w:pPr>
      <w:numPr>
        <w:numId w:val="3"/>
      </w:numPr>
      <w:ind w:left="567" w:hanging="567"/>
    </w:pPr>
  </w:style>
  <w:style w:type="paragraph" w:customStyle="1" w:styleId="Bullets">
    <w:name w:val="Bullets"/>
    <w:basedOn w:val="Numbered"/>
    <w:uiPriority w:val="99"/>
    <w:rsid w:val="00115544"/>
    <w:pPr>
      <w:numPr>
        <w:numId w:val="4"/>
      </w:numPr>
      <w:ind w:left="567" w:hanging="567"/>
    </w:pPr>
  </w:style>
  <w:style w:type="paragraph" w:styleId="Header">
    <w:name w:val="header"/>
    <w:basedOn w:val="Normal"/>
    <w:link w:val="HeaderChar"/>
    <w:uiPriority w:val="99"/>
    <w:rsid w:val="00521BFC"/>
    <w:pPr>
      <w:tabs>
        <w:tab w:val="center" w:pos="4513"/>
        <w:tab w:val="right" w:pos="9026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521BFC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521BFC"/>
    <w:pPr>
      <w:tabs>
        <w:tab w:val="center" w:pos="4513"/>
        <w:tab w:val="right" w:pos="9026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521BFC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1BF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1BFC"/>
    <w:rPr>
      <w:rFonts w:ascii="Tahoma" w:hAnsi="Tahoma" w:cs="Tahoma"/>
      <w:sz w:val="16"/>
      <w:szCs w:val="16"/>
    </w:rPr>
  </w:style>
  <w:style w:type="paragraph" w:customStyle="1" w:styleId="NumberingSteps">
    <w:name w:val="Numbering Steps"/>
    <w:basedOn w:val="Normal"/>
    <w:uiPriority w:val="99"/>
    <w:rsid w:val="007A13ED"/>
    <w:pPr>
      <w:numPr>
        <w:numId w:val="5"/>
      </w:numPr>
      <w:spacing w:after="240"/>
      <w:jc w:val="both"/>
    </w:pPr>
    <w:rPr>
      <w:lang w:val="en-US"/>
    </w:rPr>
  </w:style>
  <w:style w:type="paragraph" w:styleId="IntenseQuote">
    <w:name w:val="Intense Quote"/>
    <w:aliases w:val="TopicInfo"/>
    <w:basedOn w:val="Normal"/>
    <w:next w:val="Normal"/>
    <w:link w:val="IntenseQuoteChar"/>
    <w:uiPriority w:val="99"/>
    <w:qFormat/>
    <w:rsid w:val="00451CC3"/>
    <w:pPr>
      <w:spacing w:after="240"/>
    </w:pPr>
    <w:rPr>
      <w:rFonts w:ascii="Arial" w:hAnsi="Arial"/>
      <w:bCs/>
      <w:iCs/>
      <w:noProof/>
      <w:sz w:val="20"/>
      <w:szCs w:val="20"/>
      <w:lang w:eastAsia="en-GB"/>
    </w:rPr>
  </w:style>
  <w:style w:type="character" w:customStyle="1" w:styleId="IntenseQuoteChar">
    <w:name w:val="Intense Quote Char"/>
    <w:aliases w:val="TopicInfo Char"/>
    <w:link w:val="IntenseQuote"/>
    <w:uiPriority w:val="99"/>
    <w:locked/>
    <w:rsid w:val="00451CC3"/>
    <w:rPr>
      <w:rFonts w:ascii="Arial" w:hAnsi="Arial" w:cs="Times New Roman"/>
      <w:bCs/>
      <w:iCs/>
      <w:noProof/>
      <w:lang w:val="en-GB" w:eastAsia="en-GB" w:bidi="ar-SA"/>
    </w:rPr>
  </w:style>
  <w:style w:type="paragraph" w:customStyle="1" w:styleId="NOSSideHeading">
    <w:name w:val="NOS Side Heading"/>
    <w:basedOn w:val="Normal"/>
    <w:qFormat/>
    <w:rsid w:val="0063089C"/>
    <w:pPr>
      <w:spacing w:after="0" w:line="240" w:lineRule="auto"/>
    </w:pPr>
    <w:rPr>
      <w:rFonts w:ascii="Arial" w:hAnsi="Arial"/>
      <w:b/>
      <w:noProof/>
      <w:color w:val="0070C0"/>
      <w:sz w:val="26"/>
      <w:lang w:eastAsia="en-GB"/>
    </w:rPr>
  </w:style>
  <w:style w:type="paragraph" w:customStyle="1" w:styleId="NOSBodyText">
    <w:name w:val="NOS Body Text"/>
    <w:basedOn w:val="Normal"/>
    <w:uiPriority w:val="99"/>
    <w:qFormat/>
    <w:rsid w:val="0063089C"/>
    <w:pPr>
      <w:spacing w:after="0" w:line="300" w:lineRule="exact"/>
    </w:pPr>
    <w:rPr>
      <w:rFonts w:ascii="Arial" w:hAnsi="Arial"/>
    </w:rPr>
  </w:style>
  <w:style w:type="character" w:customStyle="1" w:styleId="A3">
    <w:name w:val="A3"/>
    <w:uiPriority w:val="99"/>
    <w:rsid w:val="0063089C"/>
    <w:rPr>
      <w:color w:val="221E1F"/>
      <w:sz w:val="22"/>
    </w:rPr>
  </w:style>
  <w:style w:type="paragraph" w:customStyle="1" w:styleId="NOSBodyHeading">
    <w:name w:val="NOS Body Heading"/>
    <w:basedOn w:val="NOSBodyText"/>
    <w:uiPriority w:val="99"/>
    <w:rsid w:val="0052780A"/>
    <w:rPr>
      <w:b/>
    </w:rPr>
  </w:style>
  <w:style w:type="paragraph" w:customStyle="1" w:styleId="NOSNumberList">
    <w:name w:val="NOS Number List"/>
    <w:basedOn w:val="NOSBodyText"/>
    <w:uiPriority w:val="99"/>
    <w:rsid w:val="0052780A"/>
    <w:pPr>
      <w:numPr>
        <w:numId w:val="6"/>
      </w:numPr>
      <w:ind w:left="567" w:hanging="567"/>
    </w:pPr>
  </w:style>
  <w:style w:type="paragraph" w:customStyle="1" w:styleId="NOSSideSubHeading">
    <w:name w:val="NOS Side Sub Heading"/>
    <w:basedOn w:val="NOSSideHeading"/>
    <w:uiPriority w:val="99"/>
    <w:rsid w:val="0052780A"/>
    <w:pPr>
      <w:spacing w:line="300" w:lineRule="exact"/>
    </w:pPr>
    <w:rPr>
      <w:b w:val="0"/>
      <w:i/>
      <w:sz w:val="22"/>
    </w:rPr>
  </w:style>
  <w:style w:type="paragraph" w:customStyle="1" w:styleId="Pa3">
    <w:name w:val="Pa3"/>
    <w:basedOn w:val="Normal"/>
    <w:next w:val="Normal"/>
    <w:uiPriority w:val="99"/>
    <w:rsid w:val="0052780A"/>
    <w:pPr>
      <w:autoSpaceDE w:val="0"/>
      <w:autoSpaceDN w:val="0"/>
      <w:adjustRightInd w:val="0"/>
      <w:spacing w:after="0" w:line="241" w:lineRule="atLeast"/>
    </w:pPr>
    <w:rPr>
      <w:rFonts w:ascii="Helvetica" w:hAnsi="Helvetica" w:cs="Helvetica"/>
      <w:sz w:val="24"/>
      <w:szCs w:val="24"/>
      <w:lang w:eastAsia="en-GB"/>
    </w:rPr>
  </w:style>
  <w:style w:type="character" w:customStyle="1" w:styleId="A2">
    <w:name w:val="A2"/>
    <w:uiPriority w:val="99"/>
    <w:rsid w:val="0052780A"/>
    <w:rPr>
      <w:b/>
      <w:color w:val="0078C1"/>
      <w:sz w:val="26"/>
    </w:rPr>
  </w:style>
  <w:style w:type="table" w:styleId="TableGrid">
    <w:name w:val="Table Grid"/>
    <w:basedOn w:val="TableNormal"/>
    <w:uiPriority w:val="99"/>
    <w:rsid w:val="009A1F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21511C"/>
    <w:rPr>
      <w:rFonts w:cs="Times New Roman"/>
      <w:color w:val="808080"/>
    </w:rPr>
  </w:style>
  <w:style w:type="character" w:styleId="CommentReference">
    <w:name w:val="annotation reference"/>
    <w:uiPriority w:val="99"/>
    <w:semiHidden/>
    <w:unhideWhenUsed/>
    <w:rsid w:val="00095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4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541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4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412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tatus xmlns="B3F97EDC-BF82-4B36-89C9-D5377CEFD330">Draft</Status>
    <Owner xmlns="B3F97EDC-BF82-4B36-89C9-D5377CEFD330">
      <UserInfo>
        <DisplayName/>
        <AccountId xsi:nil="true"/>
        <AccountType/>
      </UserInfo>
    </Owner>
    <Links xmlns="B3F97EDC-BF82-4B36-89C9-D5377CEFD3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8877EB682AF99B42B81A6CD7D441E5E6" ma:contentTypeVersion="0" ma:contentTypeDescription="" ma:contentTypeScope="" ma:versionID="c829b19377abe95ebc3d64f1f0500957">
  <xsd:schema xmlns:xsd="http://www.w3.org/2001/XMLSchema" xmlns:p="http://schemas.microsoft.com/office/2006/metadata/properties" xmlns:ns2="B3F97EDC-BF82-4B36-89C9-D5377CEFD330" targetNamespace="http://schemas.microsoft.com/office/2006/metadata/properties" ma:root="true" ma:fieldsID="5c003bd0b640506a4f892caefc42ae15" ns2:_="">
    <xsd:import namespace="B3F97EDC-BF82-4B36-89C9-D5377CEFD330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F97EDC-BF82-4B36-89C9-D5377CEFD330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44A1B-EF73-41E0-AE32-03E4F7A37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388A4-BBDA-434F-9046-82E61BE21E81}">
  <ds:schemaRefs>
    <ds:schemaRef ds:uri="http://schemas.microsoft.com/office/2006/metadata/properties"/>
    <ds:schemaRef ds:uri="B3F97EDC-BF82-4B36-89C9-D5377CEFD330"/>
  </ds:schemaRefs>
</ds:datastoreItem>
</file>

<file path=customXml/itemProps3.xml><?xml version="1.0" encoding="utf-8"?>
<ds:datastoreItem xmlns:ds="http://schemas.openxmlformats.org/officeDocument/2006/customXml" ds:itemID="{8460E51D-D7EA-4274-92D5-5811DF8C0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97EDC-BF82-4B36-89C9-D5377CEFD3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7D1A7E-D612-4B3E-A7FE-8A7F64E9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</vt:lpstr>
    </vt:vector>
  </TitlesOfParts>
  <Company>UK Commission for Employment and Skills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</dc:title>
  <dc:creator>CHoulden</dc:creator>
  <cp:lastModifiedBy>helen.anayiotos</cp:lastModifiedBy>
  <cp:revision>18</cp:revision>
  <dcterms:created xsi:type="dcterms:W3CDTF">2013-07-16T16:36:00Z</dcterms:created>
  <dcterms:modified xsi:type="dcterms:W3CDTF">2013-10-29T11:30:00Z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0x0101008A98423170284BEEB635F43C3CF4E98B008877EB682AF99B42B81A6CD7D441E5E6</vt:lpwstr>
  </property>
</Properties>
</file>